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2014. gada 16. decembra noteikumos Nr. 769 "Eiropas Savienības finanšu interešu aizsardzības koordinācijas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16. decembra noteikumos Nr. 769 "Eiropas Savienības finanšu interešu aizsardzības koordinācijas padomes nolikums" (Latvijas Vēstnesis, 2014, 252.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Padomes personālsastāvā iekļauj valsts pārvaldes iestāžu, tiesu varas institūciju, konstitucionālo institūciju un Eiropas Savienības institūciju pārstāvjus, kuriem ir zināšanas un pieredze Eiropas Savienības finanšu interešu aizsardzībā vai krāpšanas un korupcijas apkarošanā, tajā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divus Finanšu ministrijas pārstāvjus;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divus Valsts ieņēmumu dienesta pārstāvjus;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Ģenerālprokuratūras pārstāvi;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Korupcijas novēršanas un apkarošanas biroja pārstāvi;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Tieslietu ministrijas pārstāvi;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Valsts kontroles pārstāvi;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Valsts policijas pārstāvi;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Vides aizsardzības un reģionālās attīstības ministrijas pārstāvi;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Zemkopības ministrijas pārstāvi;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 Eiropas Prokuratūras pārstāvi."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21-TA-1644</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21-TA-1644</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noteikumu_(grozījumu)_projekts_21-TA-1644.docx</dc:title>
</cp:coreProperties>
</file>

<file path=docProps/custom.xml><?xml version="1.0" encoding="utf-8"?>
<Properties xmlns="http://schemas.openxmlformats.org/officeDocument/2006/custom-properties" xmlns:vt="http://schemas.openxmlformats.org/officeDocument/2006/docPropsVTypes"/>
</file>