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[24-TA-1466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[24-TA-1466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18.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Zemes kadastrālās vērtības aprēķinā izvērtējamie apgrūtinājumi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377"/>
        <w:gridCol w:w="3293"/>
        <w:gridCol w:w="1952"/>
        <w:gridCol w:w="898"/>
        <w:gridCol w:w="993"/>
        <w:tblGridChange w:id="0">
          <w:tblGrid>
            <w:gridCol w:w="706"/>
            <w:gridCol w:w="1377"/>
            <w:gridCol w:w="3293"/>
            <w:gridCol w:w="1952"/>
            <w:gridCol w:w="898"/>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Teritorijas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Dzīvojamās apbūves zeme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 apbūves zeme</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zeme</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pilsētās un ciemos, izņemot tiem piegulošos vai ar tiem saistītos staciju sliežu ceļus, speciālās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lauku apvidos, izņemot tiem piegulošos vai ar tiem saistītos staciju sliežu ceļus, speciālas nozīmes sliežu ceļus, pievedceļus un strupceļus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 un gāzes mērīšanas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gāzes uzpildes staciju (AGUS)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 izņemot automobiļu gāzes uzpildes staciju (AGUS) tvertnes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ar tām saistīto uzpildes staciju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 bīstamu ķīmisko vielu un produktu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stingrā režīma zonas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stingrā režīma zonas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 Zemes kadastrālās vērtības aprēķinā izvērtējamie apgrūtinājumi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 kurā ir aprakti ar Sibīrijas mēri nobeigušies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automašīnu (transportlīdzekļu) stāvvieta, kas paredzēta piekļuvei publiskai teritorijai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Piemēro lietošanas mērķu grupām "Individuālo dzīvojamo māju apbūves zeme" un "Daudzdzīvokļu māju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Piemēro lietošanas mērķu grupām "Komercdarbības objektu apbūves zeme", "Sabiedriskās nozīmes objektu apbūves zeme" un "Ražošanas objektu apbūves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lietošanas mērķu grupām "Lauksaimniecības zeme", "Mežsaimniecības zeme un īpaši aizsargājamās dabas teritorijas, kurās saimnieciskā darbība ir aizliegta ar normatīvo aktu" un "Ūdens objektu zeme", tai skaitā pilsētās."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noteikumu_(grozījumu)_projekts_p1_24-TA-1466.docx</dc:title>
</cp:coreProperties>
</file>

<file path=docProps/custom.xml><?xml version="1.0" encoding="utf-8"?>
<Properties xmlns="http://schemas.openxmlformats.org/officeDocument/2006/custom-properties" xmlns:vt="http://schemas.openxmlformats.org/officeDocument/2006/docPropsVTypes"/>
</file>