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[24-TA-1466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[24-TA-1466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Zemes kadastrālās vērtības aprēķinā izvērtējamie apgrūtinājumi fiskālās kadastrālās vērtības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8"/>
        <w:gridCol w:w="753"/>
        <w:gridCol w:w="5143"/>
        <w:gridCol w:w="881"/>
        <w:gridCol w:w="874"/>
        <w:gridCol w:w="789"/>
        <w:tblGridChange w:id="0">
          <w:tblGrid>
            <w:gridCol w:w="298"/>
            <w:gridCol w:w="753"/>
            <w:gridCol w:w="5143"/>
            <w:gridCol w:w="881"/>
            <w:gridCol w:w="874"/>
            <w:gridCol w:w="78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izmantošanas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Lauki</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krasta kāpu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jūras vides un dabas resursu aizsardzības aizsargjoslas (pludmales)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ierobežotas saimnieciskās darbības 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izteces līdz Lejasciemam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Lejasciema līdz ietekai jūrā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1000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 ūdensobjekta, kura platība ir lielāka par 0,1 hektāru,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stacijas vai posteņa novērojumu laukumu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stacionāru valsts nozīmes meteoroloģisko novērojumu monitoringa punktu vai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radiolokācijas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sauszemes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jūras piekrastes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ūdeņu valsts monitoringa posteni un dziļurbumu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seismoloģiskā monitoringa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citiem stacionāriem valsts nozīmes monitoringa punktiem un posteņiem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aizsargdambi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liela diametra kolektoru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polderu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krājbaseinu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slūžām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hidrometrisko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jūras piekrasti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upi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ezeru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mākslīgi izbūvētu kanālu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hidrotehnisku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citu būvi uz ūdens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bakterioloģiskās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pašteces kanalizācijas 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drenām un atklātiem grāvjiem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ūdenstorni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ūdens rezervuāru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spiediena paaugstināšanas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apstrādes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kanalizācijas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zemteku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līdz 300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300 līdz 600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600 līdz 800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kompresoru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noliktavu, krātuvi un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līdz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lielāku par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dabasgāzes uzpildes kompresoru staciju (AGUKS) ar gāzes uzkrāšanas spiedtvertņu kopējo saspiestās gāzes apjomu, lielāku par 500 kubikmetriem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skapjveida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ārpus gāzes uzglabāšanas zonas un urbumu, kas nav savienots ar dabasgāzes uzglabāšanas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kas atrodas dabasgāzes uzglabāšanas zonā un ir savienots ar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uzpildes staciju ar gāzes uzkrāšanas spiedtvertņu kopējo saspiestās gāzes apjomu līdz 500 kubikmetriem, ja viena gāzes balona tilpums nav lielāks par 180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stratēģiskās (valsts) nozīmes un reģionālās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dzelzceļu, pa kuru pārvadā naftu, naftas produktus, bīstamas ķīmiskās vielas un 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elektronisko sakaru tīklu līniju un kabeļu kanalizāciju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torni un antenu mastu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jūras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kabeļu līniju, kas šķērso kuģojamās vai plostojamās upes, ezerus, ūdenskrātuves un kanālus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ārēju virszemes elektronisko sakaru tīklu līniju neapkalpojamu pastiprināšanas un reģenerācijas punktu, ārēju kabeļu sadales skapi un kasti ar ieraktu pamatni vai skapi un kasti, kas uzstādīta uz atsevišķas pamatnes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elektronisko sakaru tīklu kabeļu līniju neapkalpojamu pastiprināšanas un reģenerācijas punktu kabeļu kanalizācijas aku un optisko kabeļu uzmavu gruntī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torņa un antenu masta atsaitēm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iekārtu ārējo skapi un konteineru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sadales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fīderu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transformatoru apakšstaciju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 kura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siltumvadu, siltumapgādes iekārtu un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siltumvadu, sadales iekārtu un siltuma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kas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(AGUS) tvertnes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ārējās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kultūrvēsturiskās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ģeoloģisko un ģeomorfoloģisko dabas pieminekļu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akmens (dižakmens)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koka (dižkoka)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dendroloģisko 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aleju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parka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aizsargājama dabas pieminekļa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ierobežojumu teritorija, kas noteikta teritorijas attīstības plānošanas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buferzonas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aizsargājams meža iecirknis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vides un dabas resursu aizsardzības aizsargjoslas ap pilsētu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lietošanas servitūta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Zemes kadastrālās vērtības aprēķinā izvērtējamie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globālās pozicionēšanas tīkla 0.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ģeomagnētiskā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gravimetriskā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citu ģeodēziskā tīkla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valsts aizsardzības objektu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optisko 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radioteleskopu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noteikumu_(grozījumu)_projekts_p6_24-TA-1466.docx</dc:title>
</cp:coreProperties>
</file>

<file path=docProps/custom.xml><?xml version="1.0" encoding="utf-8"?>
<Properties xmlns="http://schemas.openxmlformats.org/officeDocument/2006/custom-properties" xmlns:vt="http://schemas.openxmlformats.org/officeDocument/2006/docPropsVTypes"/>
</file>