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54.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br/>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garantiju programmas pret Ukrainu vērstās Krievijas militārās agresijas radīto ekonomisko seku mazināšanai (turpmāk – garantiju programma) īstenošanas kārtību, finansējumu, atbalstāmo darbību nosacījumus, izmaksu attiecināmības nosacījumus atbalsta piešķiršanai, kā arī atbalsta piešķiršanas un administrēšanas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finansējuma pieejamību garantiju veidā saimnieciskās darbības veicējiem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šajos noteikumos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I pielikumā noteiktajai definīcijai vai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Komisijas regula Nr. 702/2014),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 vai Komisijas regulas Nr. </w:t>
      </w:r>
      <w:r w:rsidR="00000000" w:rsidRPr="00000000" w:rsidDel="00000000">
        <w:rPr>
          <w:rtl w:val="0"/>
        </w:rPr>
        <w:t xml:space="preserve">702/2014</w:t>
      </w:r>
      <w:r w:rsidR="00000000" w:rsidRPr="00000000" w:rsidDel="00000000">
        <w:rPr>
          <w:rtl w:val="0"/>
        </w:rPr>
        <w:t xml:space="preserve"> 2. panta 26.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 vai Komisijas regulas Nr. </w:t>
      </w:r>
      <w:r w:rsidR="00000000" w:rsidRPr="00000000" w:rsidDel="00000000">
        <w:rPr>
          <w:rtl w:val="0"/>
        </w:rPr>
        <w:t xml:space="preserve">702/2014</w:t>
      </w:r>
      <w:r w:rsidR="00000000" w:rsidRPr="00000000" w:rsidDel="00000000">
        <w:rPr>
          <w:rtl w:val="0"/>
        </w:rPr>
        <w:t xml:space="preserve"> I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kā arī kompensāciju izmaksu un zaudējumu samazināšanas pasākumus nosaka saskaņā ar civiltiesiskajiem līgumiem, kas noslēgti starp sabiedrību "Altum" un kredītiestādi vai tās meitas sabiedrību vai filiāli, kura reģistrēta Latvijā un ir tiesīga sniegt finanšu pakalpojumus Latvijā (turpmāk – kredītiestāde). Zaudējumi, ievērojot garantijas apmēru, tiek segti proporcionāli starp kredītiestādi un sabiedrību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garantiju programmas īstenošanai pieejams valsts budžeta finansējums, kas nepārsniedz 22 500 000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Garantiju piešķir par šādiem jauniem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aizdevumi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nepieciešama, lai mazinātu negatīvo ietekmi uz saimnieciskās darbības veicēja saimniecisko darbību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ekonomiski dzīvotspējīgs.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Garantija sedz līdz 90 % no neatmaksātās finansējuma pamatsummas. Samazinoties aizdevuma pamatsummai, proporcionāli samazināms arī garantijas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pakalpojumu summa, ko sedz garantija,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saimnieciskās darbības veicēja iepriekšējo triju noslēgto finanšu gadu vidējā apgrozījuma;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saimnieciskās darbības veicēja kopējām enerģijas izmaksām 12 mēnešu laikā pirms aizdevuma pieteikuma iesniegšanas mēneša.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kopējo garantijas summu var palielināt, lai segtu likviditātes vajadzības, no atbalsta piešķiršanas brīža turpmākajiem 12 mēnešiem sīkajam (mikro), mazajam un vidējam saimnieciskās darbības veicējam un turpmākajiem sešiem mēnešiem lielajam saimnieciskās darbības veicējam atbilstoši saimnieciskās darbības veicēja sniegtajam apliecinājumam, nepārsniedzot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maksimālo aizdevuma summu vienam saimnieciskās darbības veicējam.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Maksimālā spēkā esošo garantiju summa nepārsniedz 10 miljonus </w:t>
      </w:r>
      <w:r w:rsidR="00000000" w:rsidRPr="00000000" w:rsidDel="00000000">
        <w:rPr>
          <w:i w:val="1"/>
          <w:rtl w:val="0"/>
        </w:rPr>
        <w:t xml:space="preserve">euro </w:t>
      </w:r>
      <w:r w:rsidR="00000000" w:rsidRPr="00000000" w:rsidDel="00000000">
        <w:rPr>
          <w:rtl w:val="0"/>
        </w:rPr>
        <w:t xml:space="preserve">vienam saimnieciskās darbības veicējam un ar to saistīto personu grupai, vienlaikus ievērojot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Garantijas termiņš nepārsniedz sešus gadus.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ja saimnieciskās darbības veicējam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piešķirts samaksas termiņa pagarinājums vai Valsts ieņēmumu dienests nav pieņēmis lēmumu par nokavēto nodokļu maksājumu labprātīgu izpildi. Sabiedrība "Altum" pārbauda atbilstību šim nosacījumam līdz garantijas izsniegšanai.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Garantijas prēmija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Garantijas gada prēmijas likmi nosaka no segtās finanšu pakalpojumu summas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ir pārkāptas šajos noteikumos noteiktās valsts atbalsta prasības, atbalsta saņēmējam ir pienākums atmaksāt sabiedrībai "Altum" visu saņemto nelikumīgo valsts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ietvaros sniegtā atbalsta kumulācijas nosacījumi: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ietvaros sniegto atbalstu nedrīkst apvienot ar atbalstu, kuru sabiedrība "Altum" sniedz saskaņā ar normatīvajiem aktiem aizdevumu programmas veidā, lai mazinātu pret Ukrainu vērstās Krievijas militārās agresijas radītās sekas uz ekonomiku, vai saskaņā ar </w:t>
      </w:r>
      <w:r w:rsidR="00000000" w:rsidRPr="00000000" w:rsidDel="00000000">
        <w:rPr>
          <w:rtl w:val="0"/>
        </w:rPr>
        <w:t xml:space="preserve">Ministru kabineta 2020. gada 19. marta noteikumiem Nr. 150 "Noteikumi par garantijām saimnieciskās darbības veicējiem, kuru darbību ietekmējusi Covid-19 izplatība"</w:t>
      </w:r>
      <w:r w:rsidR="00000000" w:rsidRPr="00000000" w:rsidDel="00000000">
        <w:rPr>
          <w:rtl w:val="0"/>
        </w:rPr>
        <w:t xml:space="preserve"> un </w:t>
      </w:r>
      <w:r w:rsidR="00000000" w:rsidRPr="00000000" w:rsidDel="00000000">
        <w:rPr>
          <w:rtl w:val="0"/>
        </w:rPr>
        <w:t xml:space="preserve">Ministru kabineta 2020. gada 19. marta noteikumiem Nr. 149 "Noteikumi par apgrozāmo līdzekļu aizdevumiem saimnieciskās darbības veicējiem, kuru darbību ietekmējusi Covid-19 izplatība"</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var vienlaikus gūt atbalstu no vairākām garantijām šo noteikumu ietvaros, ievērojot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minētās robežvērtības šo noteikumu ietvaros papildus izsniegtajai garantijai;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var vienlaikus gūt atbalstu no citām atbalsta programmām, ievērojot 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minētos nosacījumus un nepārkāpjot šo noteikumu ietvaros izsniegtās garantijas robežvērtības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kumulācijas gadījumā jāievēro šajos noteikumos un citās atbalsta programmās minētie komercdarbības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lēmumā par atbalsta saderību ar Eiropas Savienības iekšējo tirgu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saraksta publicēšanu savā tīmekļvietnē, kurā norādīti visi saimnieciskās darbības veicēji, kuri šo noteikumu ietvaros ir saņēmuši garantijas, un katram saimnieciskās darbības veicējam piešķirtās garantijas apmērs;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šiem noteikumiem sniegtā atbalsta un informācijas uzskaiti.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saņēmējs iesniedz sabiedrībai "Altum" visu informāciju par plānoto un piešķirto atbalstu, norādot atbalsta piešķiršanas datumu, atbalsta sniedzēju, atbalsta pasākumu un plānoto vai piešķirto atbalsta summu un atbalsta intensitāti. Atbalsta saņēmējam ir pienākums glabāt informāciju par saņemto atbalstu 10 gadus no dienas, kad atbalsts ir ticis piešķirts.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dienu tiek uzskatīts datums, kad sabiedrība "Altum" pieņēmusi lēmumu par garantijas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Finanšu ministrija, pamatojoties uz sabiedrības "Altum" sniegto informāciju, iesniedz Eiropas Komisijai ikgadējo pārskatu par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Sabiedrība "Altum" garantijas sniedz līdz 2022. gada 31.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ar dienu, kad stājas spēkā Eiropas Komisijas lēmums par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Ekonomikas ministrija pēc tam, kad Eiropas Komisija pieņēmusi lēmumu par atbalsta saderību ar Eiropas Savienības iekšējo tirgu, nosūta attiecīgu paziņojumu publicēšanai oficiālajā izdevumā "Latvijas Vēstnesis".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22-TA-1067</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22-TA-1067</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noteikumu_projekts_22-TA-1067.docx</dc:title>
</cp:coreProperties>
</file>

<file path=docProps/custom.xml><?xml version="1.0" encoding="utf-8"?>
<Properties xmlns="http://schemas.openxmlformats.org/officeDocument/2006/custom-properties" xmlns:vt="http://schemas.openxmlformats.org/officeDocument/2006/docPropsVTypes"/>
</file>