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Iekšlietu ministrijai (Pilsonības un migrācijas lietu pārvaldei) uzņemties valsts budžeta ilgtermiņa saistības un īstenot Patvēruma, migrācijas un integrācijas fonda ārkārtas finanšu instrumenta </w:t>
      </w:r>
      <w:r w:rsidR="00000000" w:rsidRPr="00000000" w:rsidDel="00000000">
        <w:rPr>
          <w:rStyle w:val="paragraph_header"/>
          <w:b w:val="1"/>
          <w:i w:val="1"/>
          <w:rtl w:val="0"/>
        </w:rPr>
        <w:t xml:space="preserve">(Asylum, Migration and Integration Fund emergency assistance)</w:t>
      </w:r>
      <w:r w:rsidR="00000000" w:rsidRPr="00000000" w:rsidDel="00000000">
        <w:rPr>
          <w:rStyle w:val="paragraph_header"/>
          <w:b w:val="1"/>
          <w:rtl w:val="0"/>
        </w:rPr>
        <w:t xml:space="preserve"> projektu"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22-TA-344</w:t>
    </w:r>
    <w:r>
      <w:br/>
    </w:r>
    <w:r w:rsidR="00000000" w:rsidRPr="00000000" w:rsidDel="00000000">
      <w:rPr>
        <w:rtl w:val="0"/>
      </w:rPr>
      <w:t xml:space="preserve">Izdrukāts 30.07.2026. 00.06 - 1.0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