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454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16. jūlijā (prot. Nr. 29 9.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2003. gada 29. aprīļa noteikumos Nr. 236 "Aizsardzības ministrijas nolikums"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Valsts pārvaldes iekārtas likuma</w:t>
      </w:r>
      <w:r w:rsidR="00000000" w:rsidRPr="00000000" w:rsidDel="00000000">
        <w:rPr>
          <w:rStyle w:val="paragraph"/>
          <w:i w:val="1"/>
          <w:rtl w:val="0"/>
        </w:rPr>
        <w:t xml:space="preserve"> 16.panta pirmo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2003. gada 29. aprīļa noteikumos Nr. 236 "Aizsardzības ministrijas nolikums" (Latvijas Vēstnesis, 2003, 70. nr.; 2004, 94., 131., 175. nr.; 2005, 96. nr.; 2006, 60. nr.; 2007, 108. nr.; 2008, 104. nr.; 2010, 51./52. nr.; 2013, 134. nr.; 2015, 152., 252. nr.; 2016, 215. nr.; 2017, 193. nr.; 2018, 64. nr.; 2019, 124. nr.; 2021, 21. nr.; 2022, 19. nr.; 2024, 27.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4.4.</w:t>
      </w:r>
      <w:r w:rsidR="00000000" w:rsidRPr="00000000" w:rsidDel="00000000">
        <w:rPr>
          <w:vertAlign w:val="superscript"/>
          <w:rtl w:val="0"/>
        </w:rPr>
        <w:t xml:space="preserve">6</w:t>
      </w:r>
      <w:r w:rsidR="00000000" w:rsidRPr="00000000" w:rsidDel="00000000">
        <w:rPr>
          <w:rtl w:val="0"/>
        </w:rPr>
        <w:t xml:space="preserve">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"4.4.</w:t>
      </w:r>
      <w:r w:rsidR="00000000" w:rsidRPr="00000000" w:rsidDel="00000000">
        <w:rPr>
          <w:vertAlign w:val="superscript"/>
          <w:rtl w:val="0"/>
        </w:rPr>
        <w:t xml:space="preserve">6</w:t>
      </w:r>
      <w:r w:rsidR="00000000" w:rsidRPr="00000000" w:rsidDel="00000000">
        <w:rPr>
          <w:rtl w:val="0"/>
        </w:rPr>
        <w:t xml:space="preserve"> pārvaldīt ieguldījumus valsts aizsardzības industrijā, organizēt un koordinēt nacionālās aizsardzības un drošības industrijas attīstības veicināšanas politiku;".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5.15.</w:t>
      </w:r>
      <w:r w:rsidR="00000000" w:rsidRPr="00000000" w:rsidDel="00000000">
        <w:rPr>
          <w:vertAlign w:val="superscript"/>
          <w:rtl w:val="0"/>
        </w:rPr>
        <w:t xml:space="preserve">8</w:t>
      </w:r>
      <w:r w:rsidR="00000000" w:rsidRPr="00000000" w:rsidDel="00000000">
        <w:rPr>
          <w:rtl w:val="0"/>
        </w:rPr>
        <w:t xml:space="preserve">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"5.15.</w:t>
      </w:r>
      <w:r w:rsidR="00000000" w:rsidRPr="00000000" w:rsidDel="00000000">
        <w:rPr>
          <w:vertAlign w:val="superscript"/>
          <w:rtl w:val="0"/>
        </w:rPr>
        <w:t xml:space="preserve">8</w:t>
      </w:r>
      <w:r w:rsidR="00000000" w:rsidRPr="00000000" w:rsidDel="00000000">
        <w:rPr>
          <w:rtl w:val="0"/>
        </w:rPr>
        <w:t xml:space="preserve"> nodrošina Nacionālā kiberdrošības centra darbu;".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27.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"27. Šo noteikumu 5.15.</w:t>
      </w:r>
      <w:r w:rsidR="00000000" w:rsidRPr="00000000" w:rsidDel="00000000">
        <w:rPr>
          <w:vertAlign w:val="superscript"/>
          <w:rtl w:val="0"/>
        </w:rPr>
        <w:t xml:space="preserve">8</w:t>
      </w:r>
      <w:r w:rsidR="00000000" w:rsidRPr="00000000" w:rsidDel="00000000">
        <w:rPr>
          <w:rtl w:val="0"/>
        </w:rPr>
        <w:t xml:space="preserve"> apakšpunkts stājas spēkā 2024. gada 1. septembrī."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Aizsardzības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Sprūds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22-TA-2488</w:t>
    </w:r>
    <w:r>
      <w:br/>
    </w:r>
    <w:r w:rsidR="00000000" w:rsidRPr="00000000" w:rsidDel="00000000">
      <w:rPr>
        <w:rtl w:val="0"/>
      </w:rPr>
      <w:t xml:space="preserve">Izdrukāts 29.07.2026. 22.26 - 1.0.VK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22-TA-2488</w:t>
    </w:r>
    <w:r>
      <w:br/>
    </w:r>
    <w:r w:rsidR="00000000" w:rsidRPr="00000000" w:rsidDel="00000000">
      <w:rPr>
        <w:rtl w:val="0"/>
      </w:rPr>
      <w:t xml:space="preserve">Izdrukāts 29.07.2026. 22.26 - 1.0.VK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noteikumu_(grozījumu)_projekts_22-TA-2488.docx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