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629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1. oktobrī (prot. Nr. 40 25.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2011. gada 17. maija noteikumos Nr. 369 "Obligātās nekaitīguma prasības pārtikai, kuras ražošanā izmanto ekstrahējošus šķīdinātājus"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Pārtikas aprites uzraudzības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4.panta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2011. gada 17. maija noteikumos Nr. 369 "Obligātās nekaitīguma prasības pārtikai, kuras ražošanā izmanto ekstrahējošus šķīdinātājus" (Latvijas Vēstnesis, 2011, 78. nr.; 2018, 78.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"4.4. ekstrahējošā šķīdinātāja atlikums pārtikā nepārsniedz šo noteikumu pielikumā norādīto maksimāli pieļaujamo atlieku daudzumu;".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"4) Komisijas 2023. gada 26. janvāra Direktīvas (ES) 2023/175, ar ko attiecībā uz 2-metiloksolānu groza Eiropas Parlamenta un Padomes Direktīvu 2009/32/EK."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ministra pienākumu izpildītājs ‒ labklājības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U. Augulis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23-TA-1165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23-TA-1165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noteikumu_(grozījumu)_projekts_23-TA-1165.docx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