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213., 243. nr.; 2021, 22., 65.A, 121.B, 227., 239.A, 248.B nr.; 2022, 120., 128. nr.; 2023, 62., 190., 203. nr.; 2024, 119., 128.A nr.; 2025, 52.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24. panta 1.</w:t>
      </w:r>
      <w:r w:rsidR="00000000" w:rsidRPr="00000000" w:rsidDel="00000000">
        <w:rPr>
          <w:vertAlign w:val="superscript"/>
          <w:rtl w:val="0"/>
        </w:rPr>
        <w:t xml:space="preserve">1</w:t>
      </w:r>
      <w:r w:rsidR="00000000" w:rsidRPr="00000000" w:rsidDel="00000000">
        <w:rPr>
          <w:rtl w:val="0"/>
        </w:rPr>
        <w:t xml:space="preserve"> daļu ar 13., 14., 15., 16., 17., 18. un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par kapitālsabiedrības daļu vai akciju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par kapitālsabiedrības valdes un padomes locekļu, prokūristu, dibinātāju, revidentu un dalībnieku nodarītajiem zaudējumiem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par kapitālsabiedrības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komersantu prasības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prasības par informācijas izsniegšanu dalībniekiem un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prasības, kas izriet no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prasības, kas izriet no patērētāju kolektīvajām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186. un 187.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Lietas, kuras saņemtas tiesā līdz dienai, kad stājas spēkā grozījumi šā likuma 24. panta 1.</w:t>
      </w:r>
      <w:r w:rsidR="00000000" w:rsidRPr="00000000" w:rsidDel="00000000">
        <w:rPr>
          <w:vertAlign w:val="superscript"/>
          <w:rtl w:val="0"/>
        </w:rPr>
        <w:t xml:space="preserve">1</w:t>
      </w:r>
      <w:r w:rsidR="00000000" w:rsidRPr="00000000" w:rsidDel="00000000">
        <w:rPr>
          <w:rtl w:val="0"/>
        </w:rPr>
        <w:t xml:space="preserve"> daļas 13., 14., 17. un 19. punktā par Ekonomisko lietu tiesas kompetences paplašināšanu, turpina izskatīt tā tiesa, kurā pieteikumi iesniegti.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Grozījumi šā likuma 24. panta 1.</w:t>
      </w:r>
      <w:r w:rsidR="00000000" w:rsidRPr="00000000" w:rsidDel="00000000">
        <w:rPr>
          <w:vertAlign w:val="superscript"/>
          <w:rtl w:val="0"/>
        </w:rPr>
        <w:t xml:space="preserve">1</w:t>
      </w:r>
      <w:r w:rsidR="00000000" w:rsidRPr="00000000" w:rsidDel="00000000">
        <w:rPr>
          <w:rtl w:val="0"/>
        </w:rPr>
        <w:t xml:space="preserve"> daļas 15., 16. un 18. punktā par Ekonomisko lietu tiesas kompetences paplašināšanu stājas spēkā 2029. gada 1. septembrī. Lietas, kuras saņemtas tiesā līdz 2029. gada 31. augustam, turpina izskatīt tā tiesa, kurā pieteikumi iesniegti."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25-TA-493</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25-TA-493</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likumprojekts_(grozījumi)_25-TA-493.docx</dc:title>
</cp:coreProperties>
</file>

<file path=docProps/custom.xml><?xml version="1.0" encoding="utf-8"?>
<Properties xmlns="http://schemas.openxmlformats.org/officeDocument/2006/custom-properties" xmlns:vt="http://schemas.openxmlformats.org/officeDocument/2006/docPropsVTypes"/>
</file>