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martā (prot. Nr. 16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22. decembra noteikumos Nr. 1613 "Kārtība, kādā nepieciešamo palīdzību sniedz bērnam, kurš cietis no prettiesiskām darbībām"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rsidR="00000000" w:rsidRPr="00000000" w:rsidDel="00000000">
        <w:rPr>
          <w:rStyle w:val="paragraph"/>
          <w:i w:val="1"/>
          <w:rtl w:val="0"/>
        </w:rPr>
        <w:t xml:space="preserve"> 51.panta otro daļu un</w:t>
      </w:r>
      <w:r>
        <w:br/>
      </w:r>
      <w:r w:rsidR="00000000" w:rsidRPr="00000000" w:rsidDel="00000000">
        <w:rPr>
          <w:rStyle w:val="paragraph"/>
          <w:i w:val="1"/>
          <w:rtl w:val="0"/>
        </w:rPr>
        <w:t xml:space="preserve">Sociālo pakalpojumu un sociālās palīdzības likuma</w:t>
      </w:r>
      <w:r w:rsidR="00000000" w:rsidRPr="00000000" w:rsidDel="00000000">
        <w:rPr>
          <w:rStyle w:val="paragraph"/>
          <w:i w:val="1"/>
          <w:rtl w:val="0"/>
        </w:rPr>
        <w:t xml:space="preserve"> 13.panta 2.</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22. decembra noteikumos Nr. 1613 "Kārtība, kādā nepieciešamo palīdzību sniedz bērnam, kurš cietis no prettiesiskām darbībām" (Latvijas Vēstnesis, 2009, 205.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Sociālās rehabilitācijas pakalpojumus dzīvesvietā vai iestādē sniedz konsultāciju veidā (ne vairāk par divdesmit 45 minūtes ilgām konsultācijām) vai sociālās rehabilitācijas kursa veidā sociālās rehabilitācijas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Gada laikā pēc sociālās rehabilitācijas pakalpojuma dzīvesvietā vai iestādē vai sociālās rehabilitācijas kursa sociālās rehabilitācijas institūcijā saņemšanas bērns (tostarp arī kopā ar ģimenes locekli vai personu, kas bērnu aprūpē) var saņemt trīs 45 minūtes ilgas psihologa konsultācijas bērna sociālās funkcionēšanas uzturēšanai."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23-TA-625</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23-TA-625</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noteikumu_(grozījumu)_projekts_23-TA-625.docx</dc:title>
</cp:coreProperties>
</file>

<file path=docProps/custom.xml><?xml version="1.0" encoding="utf-8"?>
<Properties xmlns="http://schemas.openxmlformats.org/officeDocument/2006/custom-properties" xmlns:vt="http://schemas.openxmlformats.org/officeDocument/2006/docPropsVTypes"/>
</file>