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septembrī (prot. Nr. 44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 (Latvijas Vēstnesis, 2023, 112.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Atbalstīt apropriācijas pārdali no budžeta resora "74. Gadskārtējā valsts budžeta izpildes procesā pārdalāmais finansējums" programmas 17.00.00 "Finansējums Ukrainas civiliedzīvotāju atbalsta likumā noteikto pasākumu īstenošanai" 2 942 887 </w:t>
      </w:r>
      <w:r w:rsidR="00000000" w:rsidRPr="00000000" w:rsidDel="00000000">
        <w:rPr>
          <w:i w:val="1"/>
          <w:rtl w:val="0"/>
        </w:rPr>
        <w:t xml:space="preserve">euro</w:t>
      </w:r>
      <w:r w:rsidR="00000000" w:rsidRPr="00000000" w:rsidDel="00000000">
        <w:rPr>
          <w:rtl w:val="0"/>
        </w:rPr>
        <w:t xml:space="preserve"> apmērā uz Labklājības ministrijas pamatbudžeta apakšprogrammu  20.01.00 ''Valsts sociālie pabalsti'', lai segtu izdevumus, kas radušies no 2023. gada 1. janvāra līdz 2023. gada 31. jūlijam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 </w:t>
      </w:r>
      <w:r w:rsidR="00000000" w:rsidRPr="00000000" w:rsidDel="00000000">
        <w:rPr>
          <w:rtl w:val="0"/>
        </w:rPr>
        <w:t xml:space="preserve">panta devītajai un vienpadsmitajai daļai."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23-TA-2088</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23-TA-2088</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rīkojuma_(grozījumu)_projekts_23-TA-2088.docx</dc:title>
</cp:coreProperties>
</file>

<file path=docProps/custom.xml><?xml version="1.0" encoding="utf-8"?>
<Properties xmlns="http://schemas.openxmlformats.org/officeDocument/2006/custom-properties" xmlns:vt="http://schemas.openxmlformats.org/officeDocument/2006/docPropsVTypes"/>
</file>