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[22-TA-2447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[22-TA-2447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30.novembra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1375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Zvejas rīku skaita limits sadalījumā pa pašvaldībām piekrastē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19"/>
        <w:gridCol w:w="2047"/>
        <w:gridCol w:w="2047"/>
        <w:gridCol w:w="514"/>
        <w:gridCol w:w="610"/>
        <w:gridCol w:w="610"/>
        <w:gridCol w:w="610"/>
        <w:gridCol w:w="514"/>
        <w:gridCol w:w="514"/>
        <w:gridCol w:w="514"/>
        <w:gridCol w:w="419"/>
        <w:gridCol w:w="610"/>
        <w:gridCol w:w="610"/>
        <w:gridCol w:w="802"/>
        <w:tblGridChange w:id="0">
          <w:tblGrid>
            <w:gridCol w:w="419"/>
            <w:gridCol w:w="2047"/>
            <w:gridCol w:w="2047"/>
            <w:gridCol w:w="514"/>
            <w:gridCol w:w="610"/>
            <w:gridCol w:w="610"/>
            <w:gridCol w:w="610"/>
            <w:gridCol w:w="514"/>
            <w:gridCol w:w="514"/>
            <w:gridCol w:w="514"/>
            <w:gridCol w:w="419"/>
            <w:gridCol w:w="610"/>
            <w:gridCol w:w="610"/>
            <w:gridCol w:w="80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stāvvadi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murdi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Lucīšu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Sīkzivju murdi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Reņģu tīkli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āķi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Akmeņplekstu tīkli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Plekstu vadi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Apaļo jūras-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grunduļu murdi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pagasts, Ainažu pagasts, Liepupes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pagasts, Ainažu pagasts, Liepupes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Skultes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pagasts, Saulkrasti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 (Carnikavas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6"/>
                <w:rtl w:val="0"/>
              </w:rPr>
              <w:t xml:space="preserve">145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 (Engures pagasts, Lapmežciema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Mērsraga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</w:t>
            </w:r>
          </w:p>
        </w:tc>
      </w:tr>
      <w:tr>
        <w:tc>
          <w:tcPr>
            <w:shd w:fill="ffffff"/>
            <w:vAlign w:val="top"/>
            <w:noWrap w:val="true"/>
            <w:gridSpan w:val="1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NA – attiecīgo zvejas rīku limits nav attiecināms.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SN – attiecīgo zvejas rīku skaits nav ierobežots.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Laikposmā no 1. decembra līdz 15. aprīlim zvejas limitam iedalītos zivju murdus atļauts aizvietot ar attiecīgu skaitu sīkzivju murdu salaku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Laikposmā no 1. jūnija līdz 31. jūlijam akmeņplekstu zvejas limitam iedalītos tīklus atļauts aizvietot ar attiecīgu skaitu zivju tīklu citu zivju sugu zvejai.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Apaļo jūrasgrunduļu murdus izmanto laikposmā no 1. aprīļa līdz 30. jūnijam.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Jūrmalas valstspilsētas pašvaldības teritorijas piekrastē no kopējā reņģu tīklu limita 30 reņģu tīklus var izmantot salaku zvejai laikposmā no 1. decembra līdz 15. aprīlim.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Talsu novada pašvaldības Kolkas pagasta teritorijas piekrastē: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posmā no Kolkasraga līdz Sīkragam reņģu stāvvadu skaits nepārsniedz 26, pārējā pašvaldības teritorijas piekrastē reņģu stāvvadu skaits nepārsniedz 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 plekstu vadus atļauts izmantot Irbes jūras šaurumā uz rietumiem no līnijas, kas savieno Kolkasragu (57° 45' 60" N; 22° 36' 40" E) ar Kāvinina bāku (57° 58' 95" N; 22° 11' 77" E).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  <w:r w:rsidR="00000000" w:rsidRPr="00000000" w:rsidDel="00000000">
              <w:rPr>
                <w:rtl w:val="0"/>
              </w:rPr>
              <w:t xml:space="preserve"> No kopējā zivju tīklu limita laikposmā no 1. aprīļa līdz 30. jūnijam apaļo jūrasgrunduļu zvejai ir izmantojami grunts tīkli ar acs izmēru 60–70 mm: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 Dienvidkurzemes novada pašvaldības Pāvilostas pilsētas un Sakas pagasta teritorijas piekrastē – 100 gabalu, Vērgales pagasta teritorijā – 30 gabalu, Nīcas pagasta teritorijas piekrastē – 100 gabalu, Rucavas pagasta teritorijas piekrastē – 50 gabalu;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Liepājas valstspilsētas pašvaldības teritorijas piekrastē – 100 gabalu.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22-TA-2447</w:t>
    </w:r>
    <w:r>
      <w:br/>
    </w:r>
    <w:r w:rsidR="00000000" w:rsidRPr="00000000" w:rsidDel="00000000">
      <w:rPr>
        <w:rtl w:val="0"/>
      </w:rPr>
      <w:t xml:space="preserve">Izdrukāts 29.07.2026. 21.17 - 1.0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noteikumu_(grozījumu)_projekts_p_22-TA-2447.docx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