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10., 11., 14., 15., 17.,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4</w:t>
      </w:r>
      <w:r w:rsidR="00000000" w:rsidRPr="00000000" w:rsidDel="00000000">
        <w:rPr>
          <w:rtl w:val="0"/>
        </w:rPr>
        <w:t xml:space="preserve"> un 20. punktā noteiktie subjekti – speciālisti, kuriem nepieciešamas speciālās zināšanas bērnu tiesību aizsardzības jomā, izņemot gadījumu, ja to profesionālā darbība ir apturēta vai tie ir atstādināti no darba vai amata pienākumu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likumiskie pārstāvji un audžuģimenes.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speciālistu, kuri piedalījušies mācībās bērnu tiesību aizsardzības jomā, skaits – 976;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programmas iznākuma rādītājs – speciālistu, kuri piedalījušies mācībās bērnu tiesību aizsardzības jomā, skaits – 5 988.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 esošām personām" 9.2.1.3. pasākumu "Atbalsts speciālistiem darbam ar bērniem ar saskarsmes grūtībām un uzvedības traucējumiem un vardarbību ģimenē", nodrošinot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noteikto speciālistu profesionālās kompetences pilnveidi bērnu tiesību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4.3.6.5. pasākumu "Atbalsta pasākumi bērniem ar uzvedības vai atkarību problēmām un to ģimenēm", nodrošinot bērna atbalsta speciālista profesionālās kompetences pilnveidi bērnu tiesību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pasākumu "Profesionāla un mūsdienīga sociālā darba attīstība" (turpmāk – 4.3.5.4. pasākums), nodrošinot apvienotu: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grupu un komandu supervīziju organizēšanu bāriņtiesas priekšsēdētājiem, bāriņtiesas priekšsēdētāja vietniekiem un bāriņtiesas locekļiem (turpmāk visi kopā – bāriņtiesas amatpersonas), bāriņtiesas darbiniekiem, kuru faktiskā rīcība vai cita veida darba pienākumu veikšana skar vai var skart bērna tiesības un tiesiskās intereses (turpmāk – bāriņtiesas darbinieki), pašvaldību sociālā darba speciālistiem un pašvaldību sociālo dienestu vadītājiem, vadītāju vietniekiem, kā arī sociālā pakalpojuma sniegšanā un organizēšanā tieši iesaistīto struktūrvienību vadītājiem un vadītāju vietniekiem;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vasaras skolu organizēšanu, īstenojot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minētos izpratnes un prakses veidošanas pasākumus bāriņtiesas amatpersonām, bāriņtiesas darbiniekiem un pašvaldību sociālo dienestu sociālajiem darbiniekiem, kuri strādā ar ģimenēm un bērniem.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finansējums ir 7 920 140 </w:t>
      </w:r>
      <w:r w:rsidR="00000000" w:rsidRPr="00000000" w:rsidDel="00000000">
        <w:rPr>
          <w:i w:val="1"/>
          <w:rtl w:val="0"/>
        </w:rPr>
        <w:t xml:space="preserve">euro</w:t>
      </w:r>
      <w:r w:rsidR="00000000" w:rsidRPr="00000000" w:rsidDel="00000000">
        <w:rPr>
          <w:rtl w:val="0"/>
        </w:rPr>
        <w:t xml:space="preserve">, tai skaitā Eiropas Sociālā fonda Plus finansējums – 6 732 119 </w:t>
      </w:r>
      <w:r w:rsidR="00000000" w:rsidRPr="00000000" w:rsidDel="00000000">
        <w:rPr>
          <w:i w:val="1"/>
          <w:rtl w:val="0"/>
        </w:rPr>
        <w:t xml:space="preserve">euro</w:t>
      </w:r>
      <w:r w:rsidR="00000000" w:rsidRPr="00000000" w:rsidDel="00000000">
        <w:rPr>
          <w:rtl w:val="0"/>
        </w:rPr>
        <w:t xml:space="preserve"> un valsts budžeta līdzfinansējums – 1 188 021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218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2022. gada 1. oktobri.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 Bērnu aizsardzības centrs, kas sniedz atbalstu bērnu aizsardzības jomā bērniem un Bērnu tiesību aizsardzības likuma 5. pantā minētajiem bērna tiesību aizsardzības subjektiem, kā arī uzrauga bērnu tiesību un interešu ievērošanu, tai skaitā bāriņtiesu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saņēmēja sadarbības partneris ir Valsts administrācijas skola.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un sadarbības partneris slēdz sadarbības līgumu, kurā iekļauj informāciju saskaņā ar normatīvajiem aktiem par kārtību, kādā Eiropas Savienības fondu vadībā iesaistītās institūcijas nodrošina šo fondu ieviešanu 2021.–2027. gada plānošanas periodā, kā arī papildus iekļauj sadarbības partnera pienākumu nodrošināt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atbalstāmās darbības īstenošanu saskaņā ar šo noteikumu </w:t>
      </w:r>
      <w:r w:rsidR="00000000" w:rsidRPr="00000000" w:rsidDel="00000000">
        <w:rPr>
          <w:rtl w:val="0"/>
        </w:rPr>
        <w:t xml:space="preserve">24.2.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aizsardzības sistēmas veiktspējas stiprināšanas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minētās mērķa grupas profesionālās kompetences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bāriņtiesu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bāriņtiesas amatpersonu sertifikācijas sistēmas ieviešana;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Bāriņtiesu likuma komentāru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bāriņtiesas amatpersonām un bāriņtiesas darbiniekiem;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pētījums par bāriņtiesas amatpersonu un bāriņtiesas darbinieku darba apstākļiem;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metodisko materiālu izstrāde bāriņtiesas amatpersonām un bāriņtiesas darbiniekiem;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darbības koncepcijas izstrāde un darbinieku profesionālās kompetences stiprināšana tā pārveidei par atbalstošu un koordinējošu iestādi bērnu aizsardzības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Nepilngadīgo personu atbalsta informācijas sistēmas attīstības iespēju izvērtēšana, tās pilnveides koncepcijas un biznesa procesu aprakstu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metodisko materiālu izstrāde pašvaldībām bērnu tiesību aizsardzības īstenošanas pilnveidei;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speciālistu un sabiedrības izpratnes un informētības paaugstināšanas pasākumi bērnu tiesību aizsardzības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un sadarbības partnera projekta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16.1.2.3. </w:t>
      </w:r>
      <w:r w:rsidR="00000000" w:rsidRPr="00000000" w:rsidDel="00000000">
        <w:rPr>
          <w:rtl w:val="0"/>
        </w:rPr>
        <w:t xml:space="preserve">apakšpunktā</w:t>
      </w:r>
      <w:r w:rsidR="00000000" w:rsidRPr="00000000" w:rsidDel="00000000">
        <w:rPr>
          <w:rtl w:val="0"/>
        </w:rPr>
        <w:t xml:space="preserve"> minētās supervīzijas nodrošināšanu saskaņā ar atbildīgās iestādes apstiprināto vienības izmaksu standarta likmes aprēķina un piemērošanas metodiku supervīzijas pakalpojuma izmaksām. Minētajā metodikā noteiktajām vienības izmaksu standarta likmēm piemēro kompensāciju 70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16.1.2.1.</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18.3.3.</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18.3.1.</w:t>
      </w:r>
      <w:r w:rsidR="00000000" w:rsidRPr="00000000" w:rsidDel="00000000">
        <w:rPr>
          <w:rtl w:val="0"/>
        </w:rPr>
        <w:t xml:space="preserve"> 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ēdināšanu, telpu nodrošināšanu, pasniedzēju piesaisti, tehnisko nodrošinājumu, kancelejas preču iegādi un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sadarbības partnera mācību pārvaldības sistēmas (turpmāk – mācību pārvaldības sistēma) pilnveidi un uzturēšanu var paredzēt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ēdināšanu, telpu nomu, lektoru un moderatoru atlīdzību, tehnisko nodrošinājumu un kancelejas preču iegādi var paredzēt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poligrāfijas pakalpojumus var paredzēt šo noteikumu </w:t>
      </w:r>
      <w:r w:rsidR="00000000" w:rsidRPr="00000000" w:rsidDel="00000000">
        <w:rPr>
          <w:rtl w:val="0"/>
        </w:rPr>
        <w:t xml:space="preserve">16.1.2.2.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pandusu un pacēlāju nomas, konsultantu attiecīgajā jomā, zīmju valodas tulka, vieglās valodas tulkošanas, reāllaika transkripcijas, subtitru nodrošināšanu un bērnu uzraudzības pakalpojuma nodrošināšanu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pasākumu dalībniekiem, var paredzēt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Bērnu lietu sadarbības padome (turpmāk – padome).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 saskaņo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minētās profesionālās kompetences pilnveides programmas un to mācību metodikas.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izvēlēts pakalpojuma sniedzējs,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pilnveido profesionālās kompetences pilnveides programmas un to mācību metodikas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profesionālās kompetences pilnveides programmu un tās mācību metodiku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pilnveido bāriņtiesas amatpersonu mācību programmu un izstrādā tās mācību metodiku;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minēto profesionālās kompetences pilnveides programmu un tās mācību metodiku, kā arī šo noteikumu </w:t>
      </w:r>
      <w:r w:rsidR="00000000" w:rsidRPr="00000000" w:rsidDel="00000000">
        <w:rPr>
          <w:rtl w:val="0"/>
        </w:rPr>
        <w:t xml:space="preserve">24.1.2.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mācību programmu un tās mācību metodiku izmēģinājumprojektā, izvērtē izmēģinājumprojekta rezultātus un, ja nepieciešams, pilnveido profesionālās kompetences pilnveides programmu, mācību programmu un to mācību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bāriņtiesu amatpersonu mācības atbilstoši šo noteikumu </w:t>
      </w:r>
      <w:r w:rsidR="00000000" w:rsidRPr="00000000" w:rsidDel="00000000">
        <w:rPr>
          <w:rtl w:val="0"/>
        </w:rPr>
        <w:t xml:space="preserve">24.1.2.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minētajai mācību programmai un projekta īstenošanas, maksājuma pieprasījumu un dalībnieku pārskatu sagatavošanas nolūkā veic bāriņtiesas amatpersonu – mācību dalībnieku – atbilstības pārbaudi, identificēšanu un uzskaiti,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izvērtējumu, lai noteiktu risinājumu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to speciālistu reģistra izstrādei, kuri pilnveidojuši profesionālo kompetenci bērnu tiesību aizsardzības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kas nodrošina mācības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minētajām profesionālās kompetences pilnveides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pasniedzējus;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finansējuma saņēmēju plāno mācību norisi un laikus, tai skaitā komplektē mācību dalībnieku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mācību telpas, kurām fiziski piekļūt un tās patstāvīgi izmantot var arī cilvēki ar dažādiem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nodrošina mācību līdzekļu, izdales materiālu un individuālo mācību piederumu pieejamību mācību dalībniekiem;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nodrošina mācību dalībniekiem piekļuves tiesības mācību pārvaldības sistēmai un mācību dalībnieku zināšanu pārbaudes tehnisko risinājumu;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minētās mērķa grupas mācības klātienes, attālinātā un e-mācību formā un izsniedz mācību dalībniekiem apliecinājumu par dalību 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izvieto un uztur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minēto mācību, tai skaitā e-mācību, dokumentus un materiālus mācību pārvaldības sistēmā;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papildina mācību pārvaldības sistēmas funkcionalitāti un nodrošina tai nepieciešamo veiktspēju mācību nodrošināšanai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minētajām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pārskatu sagatavošanas nolūkā 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 mācību dalībnieku – atbilstības pārbaudi, identificēšanu un uzskaiti,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nodrošina, ka šo noteikumu </w:t>
      </w:r>
      <w:r w:rsidR="00000000" w:rsidRPr="00000000" w:rsidDel="00000000">
        <w:rPr>
          <w:rtl w:val="0"/>
        </w:rPr>
        <w:t xml:space="preserve">24.1.1.</w:t>
      </w:r>
      <w:r w:rsidR="00000000" w:rsidRPr="00000000" w:rsidDel="00000000">
        <w:rPr>
          <w:rtl w:val="0"/>
        </w:rPr>
        <w:t xml:space="preserve"> apakšpunktā</w:t>
      </w:r>
      <w:r w:rsidR="00000000" w:rsidRPr="00000000" w:rsidDel="00000000">
        <w:rPr>
          <w:rtl w:val="0"/>
        </w:rPr>
        <w:t xml:space="preserve"> minēto profesionālās kompetences pilnveides programmu un to mācību metodiku izstrādē, pilnveidē, aprobēšanā un īstenošanā ir ievēroti normatīvie akti, kas nosaka kārtību, kādā apgūstamas speciālās zināšanas bērnu tiesību aizsardzības jomā, šo zināšanu saturu un apjomu, un šo noteikumu </w:t>
      </w:r>
      <w:r w:rsidR="00000000" w:rsidRPr="00000000" w:rsidDel="00000000">
        <w:rPr>
          <w:rtl w:val="0"/>
        </w:rPr>
        <w:t xml:space="preserve">24.1.2.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bāriņtiesas amatpersonu mācību programmas pilnveidē un tās mācību metodikas izstrādē, aprobēšanā un īstenošanā ir ievēroti normatīvie akti par bāriņtiesas priekšsēdētāja, bāriņtiesas priekšsēdētāja vietnieka un bāriņtiesas locekļa mācību programmas saturu un apmācības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16.1.2.1.</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pētījumu par prasībām bāriņtiesas amatpersonu profesionālās darbības novērtēšanai;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bāriņtiesas amatpersonu sertifikācijas sistēmu, tai skaitā kritērijus sertifikāta iegūšanai un resertifikācijai;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minēto bāriņtiesas amatpersonu sertifikācijas sistēmu izmēģinājumprojektā, izvērtē tā rezultātus un, ja nepieciešams, pilnveido bāriņtiesas amatpersonu sertifikācijas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bāriņtiesas amatpersonu sertifikācijas sistēmas ieviešanas seminārus.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izmaksas par ne vairāk kā 10 supervīzijas sesijām vienai bāriņtiesas amatpersonai vai bāriņtiesas darbiniekam gadā, ja tās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individuālās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dalībnieku skaits nepārsniedz 12 personas, neskaitot supervizoru;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26.2.1.1.</w:t>
      </w:r>
      <w:r w:rsidR="00000000" w:rsidRPr="00000000" w:rsidDel="00000000">
        <w:rPr>
          <w:rtl w:val="0"/>
        </w:rPr>
        <w:t xml:space="preserve"> apakšpunktā</w:t>
      </w:r>
      <w:r w:rsidR="00000000" w:rsidRPr="00000000" w:rsidDel="00000000">
        <w:rPr>
          <w:rtl w:val="0"/>
        </w:rPr>
        <w:t xml:space="preserve"> minētā reģistra vai pašvaldība ar supervīzijas pakalpojuma sniedzēju izbeidz līgumu, kas noslēgts saskaņā ar šo noteikumu </w:t>
      </w:r>
      <w:r w:rsidR="00000000" w:rsidRPr="00000000" w:rsidDel="00000000">
        <w:rPr>
          <w:rtl w:val="0"/>
        </w:rPr>
        <w:t xml:space="preserve">26.2.2.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veic tirgus izpēti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izvēlas supervīzijas pakalpojuma sniedzēju, kas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sertificēts un iekļauts sertificētu supervīzijas pakalpojuma sniedzēju reģistrā, kas publicēts tās organizācijas tīmekļvietnē,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 vai citā līdzvērtīgā organizācijā;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var nodrošināt individuālo supervīziju klātienē vai attālināti, izmantojot tiešsaistes videosaziņas servisu, un grupas, komandas vai organizācijas supervīziju klātienē vai attālināti, izmantojot tiešsaistes videosaziņas servisu, ja valstī ir noteikti pulcēšanās ierobežojumi;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var nodrošināt individuālās supervīzijas sesiju, kuras ilgums nepārsniedz vienu stundu, un grupas, komandas vai organizācijas supervīzijas sesiju, kuras ilgums nepārsniedz trīs stundas;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var organizēt apvienotās grupu un komandu supervīzijas bāriņtiesas amatpersonām, bāriņtiesas darbiniekiem un 4.3.5.4. pasākuma mērķa grupas personām – pašvaldību sociālā darba speciālistiem un pašvaldību sociālo dienestu vadītājiem, vadītāju vietniekiem, kā arī sociālā pakalpojuma sniegšanā un organizēšanā tieši iesaistīto struktūrvienību vadītājiem un vadītāju vietniekiem –, ja 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vienotu supervīzijas pakalpojumu sniedzēju izvēli, ievērojot šo noteikumu </w:t>
      </w:r>
      <w:r w:rsidR="00000000" w:rsidRPr="00000000" w:rsidDel="00000000">
        <w:rPr>
          <w:rtl w:val="0"/>
        </w:rPr>
        <w:t xml:space="preserve">26.2.1.</w:t>
      </w:r>
      <w:r w:rsidR="00000000" w:rsidRPr="00000000" w:rsidDel="00000000">
        <w:rPr>
          <w:rtl w:val="0"/>
        </w:rPr>
        <w:t xml:space="preserve"> un </w:t>
      </w:r>
      <w:r w:rsidR="00000000" w:rsidRPr="00000000" w:rsidDel="00000000">
        <w:rPr>
          <w:rtl w:val="0"/>
        </w:rPr>
        <w:t xml:space="preserve">26.2.9. </w:t>
      </w:r>
      <w:r w:rsidR="00000000" w:rsidRPr="00000000" w:rsidDel="00000000">
        <w:rPr>
          <w:rtl w:val="0"/>
        </w:rPr>
        <w:t xml:space="preserve">apakšpunktā</w:t>
      </w:r>
      <w:r w:rsidR="00000000" w:rsidRPr="00000000" w:rsidDel="00000000">
        <w:rPr>
          <w:rtl w:val="0"/>
        </w:rPr>
        <w:t xml:space="preserve"> minētos nosacījumus;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atsevišķus iepirkumus, ir piesaistījusi vienu un to pašu supervīzijas pakalpojuma sniedzēju;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supervīzijas pakalpojuma sniedzēju;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grupu dalībai supervīzijā, ievērojot šo noteikumu </w:t>
      </w:r>
      <w:r w:rsidR="00000000" w:rsidRPr="00000000" w:rsidDel="00000000">
        <w:rPr>
          <w:rtl w:val="0"/>
        </w:rPr>
        <w:t xml:space="preserve">26.1.1.2. </w:t>
      </w:r>
      <w:r w:rsidR="00000000" w:rsidRPr="00000000" w:rsidDel="00000000">
        <w:rPr>
          <w:rtl w:val="0"/>
        </w:rPr>
        <w:t xml:space="preserve">apakšpunkta</w:t>
      </w:r>
      <w:r w:rsidR="00000000" w:rsidRPr="00000000" w:rsidDel="00000000">
        <w:rPr>
          <w:rtl w:val="0"/>
        </w:rPr>
        <w:t xml:space="preserve"> nosacījumus. Ja pašvaldība organizē šo noteikumu </w:t>
      </w:r>
      <w:r w:rsidR="00000000" w:rsidRPr="00000000" w:rsidDel="00000000">
        <w:rPr>
          <w:rtl w:val="0"/>
        </w:rPr>
        <w:t xml:space="preserve">26.2.1.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apvienotās grupu un komandu supervīzijas, 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 apvienoto grupu un komandu supervīziju dalībnieku sarakstus;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nodala uz šī pasākuma un 4.3.5.4. pasākuma mērķa grupu attiecināmās supervīzijas pakalpojumu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bāriņtiesas amatpersonu un bāriņtiesas darbinieku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 kompensācijas pieprasījumam pievienojot apliecinājumu par supervīzijas pakalpojuma sniedzēja piesaisti, ievērojot šo noteikumu </w:t>
      </w:r>
      <w:r w:rsidR="00000000" w:rsidRPr="00000000" w:rsidDel="00000000">
        <w:rPr>
          <w:rtl w:val="0"/>
        </w:rPr>
        <w:t xml:space="preserve">26.2.1.</w:t>
      </w:r>
      <w:r w:rsidR="00000000" w:rsidRPr="00000000" w:rsidDel="00000000">
        <w:rPr>
          <w:rtl w:val="0"/>
        </w:rPr>
        <w:t xml:space="preserve"> un </w:t>
      </w:r>
      <w:r w:rsidR="00000000" w:rsidRPr="00000000" w:rsidDel="00000000">
        <w:rPr>
          <w:rtl w:val="0"/>
        </w:rPr>
        <w:t xml:space="preserve">26.2.9.</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 organizāciju,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 vai citā līdzvērtīgā organizācijā, un finansējuma saņēmēju par konstatētajām atkāpēm supervīzijas pakalpojuma līgumsaistību izpildē;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 supervīzijas pakalpojuma paredzamā līgumcena ir 750 000 </w:t>
      </w:r>
      <w:r w:rsidR="00000000" w:rsidRPr="00000000" w:rsidDel="00000000">
        <w:rPr>
          <w:i w:val="1"/>
          <w:rtl w:val="0"/>
        </w:rPr>
        <w:t xml:space="preserve">euro</w:t>
      </w:r>
      <w:r w:rsidR="00000000" w:rsidRPr="00000000" w:rsidDel="00000000">
        <w:rPr>
          <w:rtl w:val="0"/>
        </w:rPr>
        <w:t xml:space="preserve"> vai lielāka, izvēlas supervīzijas pakalpojuma sniedzēju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nodrošina šo noteikumu </w:t>
      </w:r>
      <w:r w:rsidR="00000000" w:rsidRPr="00000000" w:rsidDel="00000000">
        <w:rPr>
          <w:rtl w:val="0"/>
        </w:rPr>
        <w:t xml:space="preserve">26.2.1.2.</w:t>
      </w:r>
      <w:r w:rsidR="00000000" w:rsidRPr="00000000" w:rsidDel="00000000">
        <w:rPr>
          <w:rtl w:val="0"/>
        </w:rPr>
        <w:t xml:space="preserve">, </w:t>
      </w:r>
      <w:r w:rsidR="00000000" w:rsidRPr="00000000" w:rsidDel="00000000">
        <w:rPr>
          <w:rtl w:val="0"/>
        </w:rPr>
        <w:t xml:space="preserve">26.2.1.3.</w:t>
      </w:r>
      <w:r w:rsidR="00000000" w:rsidRPr="00000000" w:rsidDel="00000000">
        <w:rPr>
          <w:rtl w:val="0"/>
        </w:rPr>
        <w:t xml:space="preserve">, </w:t>
      </w:r>
      <w:r w:rsidR="00000000" w:rsidRPr="00000000" w:rsidDel="00000000">
        <w:rPr>
          <w:rtl w:val="0"/>
        </w:rPr>
        <w:t xml:space="preserve">26.2.1.4.</w:t>
      </w:r>
      <w:r w:rsidR="00000000" w:rsidRPr="00000000" w:rsidDel="00000000">
        <w:rPr>
          <w:rtl w:val="0"/>
        </w:rPr>
        <w:t xml:space="preserve">, </w:t>
      </w:r>
      <w:r w:rsidR="00000000" w:rsidRPr="00000000" w:rsidDel="00000000">
        <w:rPr>
          <w:rtl w:val="0"/>
        </w:rPr>
        <w:t xml:space="preserve">26.2.2.</w:t>
      </w:r>
      <w:r w:rsidR="00000000" w:rsidRPr="00000000" w:rsidDel="00000000">
        <w:rPr>
          <w:rtl w:val="0"/>
        </w:rPr>
        <w:t xml:space="preserve">, </w:t>
      </w:r>
      <w:r w:rsidR="00000000" w:rsidRPr="00000000" w:rsidDel="00000000">
        <w:rPr>
          <w:rtl w:val="0"/>
        </w:rPr>
        <w:t xml:space="preserve">26.2.3.</w:t>
      </w:r>
      <w:r w:rsidR="00000000" w:rsidRPr="00000000" w:rsidDel="00000000">
        <w:rPr>
          <w:rtl w:val="0"/>
        </w:rPr>
        <w:t xml:space="preserve">,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w:t>
      </w:r>
      <w:r w:rsidR="00000000" w:rsidRPr="00000000" w:rsidDel="00000000">
        <w:rPr>
          <w:rtl w:val="0"/>
        </w:rPr>
        <w:t xml:space="preserve">26.2.6.</w:t>
      </w:r>
      <w:r w:rsidR="00000000" w:rsidRPr="00000000" w:rsidDel="00000000">
        <w:rPr>
          <w:rtl w:val="0"/>
        </w:rPr>
        <w:t xml:space="preserve"> un </w:t>
      </w:r>
      <w:r w:rsidR="00000000" w:rsidRPr="00000000" w:rsidDel="00000000">
        <w:rPr>
          <w:rtl w:val="0"/>
        </w:rPr>
        <w:t xml:space="preserve">26.2.7.</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un, ja attiecināms, šo noteikumu </w:t>
      </w:r>
      <w:r w:rsidR="00000000" w:rsidRPr="00000000" w:rsidDel="00000000">
        <w:rPr>
          <w:rtl w:val="0"/>
        </w:rPr>
        <w:t xml:space="preserve">26.2.8. apakšpunktā</w:t>
      </w:r>
      <w:r w:rsidR="00000000" w:rsidRPr="00000000" w:rsidDel="00000000">
        <w:rPr>
          <w:rtl w:val="0"/>
        </w:rPr>
        <w:t xml:space="preserve"> minēto nosacījumu izpildi;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maksājuma pieprasījumu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bāriņtiesas amatpersonu un bāriņtiesas darbinieku identificēšanu un uzskaiti, norādot vārdu, uzvārdu, amatu, pārstāvētās bāriņtiesas nosaukumu un citu personas datus nesaturošu informāciju;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identificēšanu un uzskaiti, norādot vārdu, uzvārdu, sertifikāta numuru un derīguma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423; MK 08.04.2025. noteikumiem Nr. 218)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16.1.2.5.</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metodiskos materiālus bāriņtiesas amatpersonu un bāriņtiesas darbinieku darbam;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bāriņtiesas amatpersonu un bāriņtiesas darbinieku mācības atbilstoši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minētajiem metodiskajiem materiāliem;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maksājuma pieprasījuma sagatavošanas un mērķa grupas atbilstības pārbaudes nolūkā veic bāriņtiesas amatpersonu un bāriņtiesas darbinieku – mācību dalībnieku – atbilstības pārbaudi iesaistei projektā, identificēšanu un uzskaiti, norādot vārdu, uzvārdu, amatu, pārstāvētās bāriņtiesas nosaukumu un citu personas datus nesaturošu informāciju, un iesniedz finansējuma saņēmējam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 izstrādā un īsteno komunikācijas stratēģiju bērnu tiesību aizsardzības jomā strādājošo, bērnu likumisko pārstāvju un audžuģimeņu, un sabiedrības vienotas izpratnes veidošanai un informētības paaugstināšanai bērnu tiesību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izpratnes un prakses veidošanas pasākumus bērnu tiesību aizsardzības jomā strādājošajiem;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informēšanas pasākumus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minēto bērnu likumisko pārstāvju un audžuģimeņu līdzdalības un atbildības veicināšanai bērnu tiesību aizsardzības jautājumos.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darbības koncepciju;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finansējuma saņēmēja darbinieku profesionālās kompetences stiprināšanas pasākumus atbilstoši 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minētajai darbības koncepcijai: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darbiniekiem mācību programmas vienotas izpratnes veicināšanai par iestādes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pasniedzējus šo noteikumu </w:t>
      </w:r>
      <w:r w:rsidR="00000000" w:rsidRPr="00000000" w:rsidDel="00000000">
        <w:rPr>
          <w:rtl w:val="0"/>
        </w:rPr>
        <w:t xml:space="preserve">28.2.1.</w:t>
      </w:r>
      <w:r w:rsidR="00000000" w:rsidRPr="00000000" w:rsidDel="00000000">
        <w:rPr>
          <w:rtl w:val="0"/>
        </w:rPr>
        <w:t xml:space="preserve"> apakšpunktā</w:t>
      </w:r>
      <w:r w:rsidR="00000000" w:rsidRPr="00000000" w:rsidDel="00000000">
        <w:rPr>
          <w:rtl w:val="0"/>
        </w:rPr>
        <w:t xml:space="preserve"> minēto mācību programmu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finansējuma saņēmēja darbinieku mācības atbilstoši šo noteikumu </w:t>
      </w:r>
      <w:r w:rsidR="00000000" w:rsidRPr="00000000" w:rsidDel="00000000">
        <w:rPr>
          <w:rtl w:val="0"/>
        </w:rPr>
        <w:t xml:space="preserve">28.2.1.</w:t>
      </w:r>
      <w:r w:rsidR="00000000" w:rsidRPr="00000000" w:rsidDel="00000000">
        <w:rPr>
          <w:rtl w:val="0"/>
        </w:rPr>
        <w:t xml:space="preserve"> apakšpunktā</w:t>
      </w:r>
      <w:r w:rsidR="00000000" w:rsidRPr="00000000" w:rsidDel="00000000">
        <w:rPr>
          <w:rtl w:val="0"/>
        </w:rPr>
        <w:t xml:space="preserve"> minētajām mācību programmām;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maksājuma pieprasījuma sagatavošanas nolūkā veic šo noteikumu </w:t>
      </w:r>
      <w:r w:rsidR="00000000" w:rsidRPr="00000000" w:rsidDel="00000000">
        <w:rPr>
          <w:rtl w:val="0"/>
        </w:rPr>
        <w:t xml:space="preserve">28.2.2.</w:t>
      </w:r>
      <w:r w:rsidR="00000000" w:rsidRPr="00000000" w:rsidDel="00000000">
        <w:rPr>
          <w:rtl w:val="0"/>
        </w:rPr>
        <w:t xml:space="preserve"> un </w:t>
      </w:r>
      <w:r w:rsidR="00000000" w:rsidRPr="00000000" w:rsidDel="00000000">
        <w:rPr>
          <w:rtl w:val="0"/>
        </w:rPr>
        <w:t xml:space="preserve">28.2.3.</w:t>
      </w:r>
      <w:r w:rsidR="00000000" w:rsidRPr="00000000" w:rsidDel="00000000">
        <w:rPr>
          <w:rtl w:val="0"/>
        </w:rPr>
        <w:t xml:space="preserve"> apakšpunktā</w:t>
      </w:r>
      <w:r w:rsidR="00000000" w:rsidRPr="00000000" w:rsidDel="00000000">
        <w:rPr>
          <w:rtl w:val="0"/>
        </w:rPr>
        <w:t xml:space="preserve"> minēto pasniedzēju un darbinieku atbilstības pārbaudi iesaistei projektā, identificēšanu un uzskaiti, norādot vārdu, uzvārdu, darba vietas e-pasta adresi, kā arī citu personas datus nesaturošu informāciju, un iesniedz finansējuma saņēmējam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minētajā kārtībā. Ja tiek dibinātas civildienesta vai darba tiesiskās attiecības,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veikšanai nepieciešamo personālu un nodrošina, ka 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ja radušās aizdomas, kā arī ir informēts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līgumos, kurus slēdz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un normatīvajos aktos par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29.6.</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projektā plānotās atbalstāmās darbības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pieprasījumu un dalībnieku pārskata sagatavošanas nolūkā veic pēcpārbaudi sadarbības partnera veiktajai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24.2.9.</w:t>
      </w:r>
      <w:r w:rsidR="00000000" w:rsidRPr="00000000" w:rsidDel="00000000">
        <w:rPr>
          <w:rtl w:val="0"/>
        </w:rPr>
        <w:t xml:space="preserve"> apakšpunktā</w:t>
      </w:r>
      <w:r w:rsidR="00000000" w:rsidRPr="00000000" w:rsidDel="00000000">
        <w:rPr>
          <w:rtl w:val="0"/>
        </w:rPr>
        <w:t xml:space="preserve"> minētos personas datus un pakalpojuma sniedzēja iesniegtos šo noteikumu 24.1.3.</w:t>
      </w:r>
      <w:r w:rsidR="00000000" w:rsidRPr="00000000" w:rsidDel="00000000">
        <w:rPr>
          <w:vertAlign w:val="superscript"/>
          <w:rtl w:val="0"/>
        </w:rPr>
        <w:t xml:space="preserve">1</w:t>
      </w:r>
      <w:r w:rsidR="00000000" w:rsidRPr="00000000" w:rsidDel="00000000">
        <w:rPr>
          <w:rtl w:val="0"/>
        </w:rPr>
        <w:t xml:space="preserve"> apakšpunktā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pašvaldību un pakalpojuma sniedzēja veiktajai šo noteikumu </w:t>
      </w:r>
      <w:r w:rsidR="00000000" w:rsidRPr="00000000" w:rsidDel="00000000">
        <w:rPr>
          <w:rtl w:val="0"/>
        </w:rPr>
        <w:t xml:space="preserve">26.2.10.</w:t>
      </w:r>
      <w:r w:rsidR="00000000" w:rsidRPr="00000000" w:rsidDel="00000000">
        <w:rPr>
          <w:rtl w:val="0"/>
        </w:rPr>
        <w:t xml:space="preserve">, 26.</w:t>
      </w:r>
      <w:r w:rsidR="00000000" w:rsidRPr="00000000" w:rsidDel="00000000">
        <w:rPr>
          <w:vertAlign w:val="superscript"/>
          <w:rtl w:val="0"/>
        </w:rPr>
        <w:t xml:space="preserve">1</w:t>
      </w:r>
      <w:r w:rsidR="00000000" w:rsidRPr="00000000" w:rsidDel="00000000">
        <w:rPr>
          <w:rtl w:val="0"/>
        </w:rPr>
        <w:t xml:space="preserve">3. un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 bāriņtiesas amatpersonu, bāriņtiesas darbinieku, supervizoru, pasniedzēju un darbinieku atbilstības pārbaudei, apstrādājot pašvaldību un pakalpojuma sniedzēja iesniegtos atbilstības pārbaudei nepieciešamos šo noteikumu </w:t>
      </w:r>
      <w:r w:rsidR="00000000" w:rsidRPr="00000000" w:rsidDel="00000000">
        <w:rPr>
          <w:rtl w:val="0"/>
        </w:rPr>
        <w:t xml:space="preserve">26.2.10.</w:t>
      </w:r>
      <w:r w:rsidR="00000000" w:rsidRPr="00000000" w:rsidDel="00000000">
        <w:rPr>
          <w:rtl w:val="0"/>
        </w:rPr>
        <w:t xml:space="preserve">, 26.</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un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minētos personas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02.07.2024. noteikumu Nr. 423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26.2.1.2.</w:t>
      </w:r>
      <w:r w:rsidR="00000000" w:rsidRPr="00000000" w:rsidDel="00000000">
        <w:rPr>
          <w:rtl w:val="0"/>
        </w:rPr>
        <w:t xml:space="preserve"> apakšpunktā</w:t>
      </w:r>
      <w:r w:rsidR="00000000" w:rsidRPr="00000000" w:rsidDel="00000000">
        <w:rPr>
          <w:rtl w:val="0"/>
        </w:rPr>
        <w:t xml:space="preserve">, kas paredz, ka pašvaldība var nodrošināt grupas, komandas vai organizācijas supervīziju attālināti, ja valstī ir noteikti pulcēšanās ierobežojumi, stājas spēkā 2025.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25-TA-2194</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25-TA-2194</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noteikumu_konsolidētā_versija_25-TA-2194.docx</dc:title>
</cp:coreProperties>
</file>

<file path=docProps/custom.xml><?xml version="1.0" encoding="utf-8"?>
<Properties xmlns="http://schemas.openxmlformats.org/officeDocument/2006/custom-properties" xmlns:vt="http://schemas.openxmlformats.org/officeDocument/2006/docPropsVTypes"/>
</file>