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Style w:val="paragraph"/>
          <w:b w:val="1"/>
          <w:vertAlign w:val="superscript"/>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ēkas siltumenerģijas patēriņa veidam (apkure, karstā ūdens nodrošināšana, karstā ūdens cirkulācija), ja siltumenerģiju uzskaita ar siltumenerģijas skaitītāju dzīvojamās mājas ievadā un siltumenerģijas patēriņa noteikšanas sistēmu dzīvokļos, nedzīvojamās telpās vai mākslinieka darbnīcās un karstā ūdens cirkulāciju pieņem kā konstantu vērtību un sadala to atbilstoši dzīvokļu, nedzīvojamo telpu un mākslinieka darbnīcu skaitam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24000" cy="16192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16192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 </w:t>
      </w:r>
      <w:r w:rsidR="00000000" w:rsidRPr="00000000" w:rsidDel="00000000">
        <w:rPr>
          <w:rtl w:val="0"/>
        </w:rPr>
        <w:t xml:space="preserve">–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 </w:t>
      </w:r>
      <w:r w:rsidR="00000000" w:rsidRPr="00000000" w:rsidDel="00000000">
        <w:rPr>
          <w:rtl w:val="0"/>
        </w:rPr>
        <w:t xml:space="preserve">– ar siltumenerģijas skaitītāju norēķina periodā uzskaitītais kopējais siltumenerģijas patēriņš (MWh) dzīvojamās mājas ievadā;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23825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(MWh),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karstā ūdens cirkulāciju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857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47775" cy="2857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w:t>
      </w:r>
      <w:r w:rsidR="00000000" w:rsidRPr="00000000" w:rsidDel="00000000">
        <w:rPr>
          <w:i w:val="1"/>
          <w:rtl w:val="0"/>
        </w:rPr>
        <w:t xml:space="preserve">euro</w:t>
      </w:r>
      <w:r w:rsidR="00000000" w:rsidRPr="00000000" w:rsidDel="00000000">
        <w:rPr>
          <w:rtl w:val="0"/>
        </w:rPr>
        <w:t xml:space="preserve">) par karstā ūdens cirkulāciju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 </w:t>
      </w:r>
      <w:r w:rsidR="00000000" w:rsidRPr="00000000" w:rsidDel="00000000">
        <w:rPr>
          <w:rtl w:val="0"/>
        </w:rPr>
        <w:t xml:space="preserve">– karstā ūdens cirkulācijas siltumenerģijas daudzums (MWh),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vertAlign w:val="subscript"/>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Konstanto vērtību, kas minēta šīs metodikas 3. un 4. punktā, ir tiesīgs aprēķināt neatkarīgs eksperts. Ja dzīvojamās mājas īpašnieki nav lēmuši par šādu aprēķinu veikšanu, konstanto vērtību nosaka kā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Dzīvojamās mājas īpašnieks sedz izdevumus par karstā ūdens cirkulācijai patērētās siltumenerģijas daudzumu arī tad,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dzīvoklis, mākslinieka darbnīca vai nedzīvojamā telpa ir atvienota no mājas kopējās karstā ūdens padeves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24777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norēķina periodā patērētās siltumenerģijas daudzums (MWh)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87630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87630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 </w:t>
      </w:r>
      <w:r w:rsidR="00000000" w:rsidRPr="00000000" w:rsidDel="00000000">
        <w:rPr>
          <w:rtl w:val="0"/>
        </w:rPr>
        <w:t xml:space="preserve">– viena kubikmetra aukstā ūdens uzsildīšanai siltummainī patērētās siltumenerģijas daudzums (MWh/m³)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 </w:t>
      </w:r>
      <w:r w:rsidR="00000000" w:rsidRPr="00000000" w:rsidDel="00000000">
        <w:rPr>
          <w:rtl w:val="0"/>
        </w:rPr>
        <w:t xml:space="preserve">–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(m</w:t>
      </w:r>
      <w:r w:rsidR="00000000" w:rsidRPr="00000000" w:rsidDel="00000000">
        <w:rPr>
          <w:vertAlign w:val="superscript"/>
          <w:rtl w:val="0"/>
        </w:rPr>
        <w:t xml:space="preserve">3</w:t>
      </w:r>
      <w:r w:rsidR="00000000" w:rsidRPr="00000000" w:rsidDel="00000000">
        <w:rPr>
          <w:rtl w:val="0"/>
        </w:rPr>
        <w:t xml:space="preserve">) karstā ūdens patēriņam siltummainī.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495425"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 </w:t>
      </w:r>
      <w:r w:rsidR="00000000" w:rsidRPr="00000000" w:rsidDel="00000000">
        <w:rPr>
          <w:rtl w:val="0"/>
        </w:rPr>
        <w:t xml:space="preserve">–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apkures sezonas norēķina periodā patērētās siltumenerģijas daudzums (MWh/m³)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 </w:t>
      </w:r>
      <w:r w:rsidR="00000000" w:rsidRPr="00000000" w:rsidDel="00000000">
        <w:rPr>
          <w:rtl w:val="0"/>
        </w:rPr>
        <w:t xml:space="preserve">– saskaņā ar skaitītāja rādījumiem pirms siltummaiņa norēķina periodā patērētā aukstā ūdens kopējais apjoms (m</w:t>
      </w:r>
      <w:r w:rsidR="00000000" w:rsidRPr="00000000" w:rsidDel="00000000">
        <w:rPr>
          <w:vertAlign w:val="superscript"/>
          <w:rtl w:val="0"/>
        </w:rPr>
        <w:t xml:space="preserve">3</w:t>
      </w:r>
      <w:r w:rsidR="00000000" w:rsidRPr="00000000" w:rsidDel="00000000">
        <w:rPr>
          <w:rtl w:val="0"/>
        </w:rPr>
        <w:t xml:space="preserve">) karstā ūdens patēriņam siltummainī;</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57350" cy="3619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657350" cy="361950"/>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(°C) pēc karstā ūdens siltummaiņa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(°C) pirms karstā ūdens siltummaiņa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4193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w:t>
      </w:r>
      <w:r w:rsidR="00000000" w:rsidRPr="00000000" w:rsidDel="00000000">
        <w:rPr>
          <w:vertAlign w:val="superscript"/>
          <w:rtl w:val="0"/>
        </w:rPr>
        <w:t xml:space="preserve">3</w:t>
      </w:r>
      <w:r w:rsidR="00000000" w:rsidRPr="00000000" w:rsidDel="00000000">
        <w:rPr>
          <w:rtl w:val="0"/>
        </w:rPr>
        <w:t xml:space="preserve">) dzīvoklī, mākslinieka darbnīcā vai nedzīvojamā telpā, kas uzskaitīts ar ūdens skaitītāju dzīvojamās mājas īpašumā;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526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 </w:t>
      </w:r>
      <w:r w:rsidR="00000000" w:rsidRPr="00000000" w:rsidDel="00000000">
        <w:rPr>
          <w:rtl w:val="0"/>
        </w:rPr>
        <w:t xml:space="preserve">– konkrētā dzīvokļa, mākslinieka darbnīcas vai nedzīvojamās telpas maksa (</w:t>
      </w:r>
      <w:r w:rsidR="00000000" w:rsidRPr="00000000" w:rsidDel="00000000">
        <w:rPr>
          <w:i w:val="1"/>
          <w:rtl w:val="0"/>
        </w:rPr>
        <w:t xml:space="preserve">euro</w:t>
      </w:r>
      <w:r w:rsidR="00000000" w:rsidRPr="00000000" w:rsidDel="00000000">
        <w:rPr>
          <w:rtl w:val="0"/>
        </w:rPr>
        <w:t xml:space="preserve">) par patērēto karsto ūdeni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karstā ūdens patēriņam, ko lieto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9545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6954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 </w:t>
      </w:r>
      <w:r w:rsidR="00000000" w:rsidRPr="00000000" w:rsidDel="00000000">
        <w:rPr>
          <w:rtl w:val="0"/>
        </w:rPr>
        <w:t xml:space="preserve">–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 </w:t>
      </w:r>
      <w:r w:rsidR="00000000" w:rsidRPr="00000000" w:rsidDel="00000000">
        <w:rPr>
          <w:rtl w:val="0"/>
        </w:rPr>
        <w:t xml:space="preserve">–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izmantojot siltumenerģijas patēriņa noteikšanas sistēmu,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saskaņā ar šo noteikumu 21.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 veidojas starpība starp aprēķināto siltumenerģijas daudzumu un ar siltumenerģijas patēriņa noteikšanas sistēmu dzīvokļos, mākslinieka darbnīcās vai nedzīvojamās telpās uzskaitīto siltumenerģijas daudzumu, siltumenerģijas patēriņu pārrēķina,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3239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32397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Norēķina periodā siltumenerģijas patēriņa korekciju,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52500" cy="3905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952500" cy="39052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 </w:t>
      </w:r>
      <w:r w:rsidR="00000000" w:rsidRPr="00000000" w:rsidDel="00000000">
        <w:rPr>
          <w:rtl w:val="0"/>
        </w:rPr>
        <w:t xml:space="preserve">– uz dzīvokļa, mākslinieka darbnīcas vai nedzīvojamās telpas vienu apkurināmās platības kvadrātmetru attiecināmais siltumenerģijas patēriņš (MWh/m²) koplietošanas telpu apkurei un siltumnesēja cirkulācijas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81325"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2981325"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(MWh/m</w:t>
      </w:r>
      <w:r w:rsidR="00000000" w:rsidRPr="00000000" w:rsidDel="00000000">
        <w:rPr>
          <w:vertAlign w:val="superscript"/>
          <w:rtl w:val="0"/>
        </w:rPr>
        <w:t xml:space="preserve">2</w:t>
      </w:r>
      <w:r w:rsidR="00000000" w:rsidRPr="00000000" w:rsidDel="00000000">
        <w:rPr>
          <w:rtl w:val="0"/>
        </w:rPr>
        <w:t xml:space="preserve">) koplietošanas telpu apkurei un siltumnesēja cirkulācijas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 </w:t>
      </w:r>
      <w:r w:rsidR="00000000" w:rsidRPr="00000000" w:rsidDel="00000000">
        <w:rPr>
          <w:rtl w:val="0"/>
        </w:rPr>
        <w:t xml:space="preserve">–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906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590675"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 </w:t>
      </w:r>
      <w:r w:rsidR="00000000" w:rsidRPr="00000000" w:rsidDel="00000000">
        <w:rPr>
          <w:rtl w:val="0"/>
        </w:rPr>
        <w:t xml:space="preserve">–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28725"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22872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4382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w:t>
      </w:r>
      <w:r w:rsidR="00000000" w:rsidRPr="00000000" w:rsidDel="00000000">
        <w:rPr>
          <w:i w:val="1"/>
          <w:rtl w:val="0"/>
        </w:rPr>
        <w:t xml:space="preserve">euro</w:t>
      </w:r>
      <w:r w:rsidR="00000000" w:rsidRPr="00000000" w:rsidDel="00000000">
        <w:rPr>
          <w:rtl w:val="0"/>
        </w:rPr>
        <w:t xml:space="preserve">)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621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5621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noteikumu_konsolidētā_versija_p13_3_25-TA-509.docx</dc:title>
</cp:coreProperties>
</file>

<file path=docProps/custom.xml><?xml version="1.0" encoding="utf-8"?>
<Properties xmlns="http://schemas.openxmlformats.org/officeDocument/2006/custom-properties" xmlns:vt="http://schemas.openxmlformats.org/officeDocument/2006/docPropsVTypes"/>
</file>