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karstā ūdens nodrošināšana), ja siltumenerģiju uzskaita ar siltumenerģijas skaitītāju dzīvojamās mājas ievadā un siltuma maksas sadalītājiem dzīvokļos, nedzīvojamās telpās vai mākslinieka darbnīcās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(Pielikuma nosaukums MK 28.01.2025. noteikumu Nr. 69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76325"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076325"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00100"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800100"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Viena kubikmetra aukstā ūdens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76300" cy="3619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876300" cy="361950"/>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aukstā ūdens kubikmetra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524000"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aukstā ūdens kubikmetra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65735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apkures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apkures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2419350"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7526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patērēto karsto ūdeni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aukstā ūdens kubikmetra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47775"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Apkurei patērēto siltumenerģiju apkures norēķina sezonā sadala,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0495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0495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kopl.apk.</w:t>
      </w:r>
      <w:r w:rsidR="00000000" w:rsidRPr="00000000" w:rsidDel="00000000">
        <w:rPr>
          <w:rtl w:val="0"/>
        </w:rPr>
        <w:t xml:space="preserve"> – koplietošanas telpu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siltuma maksas sadalītājiem,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Koplietošanas telpu apkurei patērēto siltumenerģijas daudzumu apkures sezonas norēķina periodā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85900"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48590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kopl.apk.</w:t>
      </w:r>
      <w:r w:rsidR="00000000" w:rsidRPr="00000000" w:rsidDel="00000000">
        <w:rPr>
          <w:rtl w:val="0"/>
        </w:rPr>
        <w:t xml:space="preserve"> – koplietošanas telpu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Dzīvokļu, mākslinieka darbnīcu vai nedzīvojamo telpu patērēto siltumenerģijas daudzumu apkures sezonas norēķina periodā, kas proporcionāli sadalāms ar siltuma maksas sadalītāju rādītājiem,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715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171575"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Dzīvokļu, mākslinieka darbnīcu vai nedzīvojamo telpu patērēto siltumenerģijas daudzumu apkures sezonas norēķina periodā sadala ar siltuma maksas sadalītāju rādītājiem: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09675"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209675" cy="29527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Apkures sezonas norēķina periodā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71575" cy="2952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171575"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Apkures sezonas norēķina periodā siltumenerģijas daudzumu koplietošanas telpu apkurei, kas attiecināms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23950" cy="39052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123950" cy="39052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dzīvokļa, mākslinieka darbnīcas vai nedzīvojamās telpas vienu apkurināmās platības kvadrātmetru attiecināmais siltumenerģijas patēriņš koplietošanas telpu apkures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kopl.apk.</w:t>
      </w:r>
      <w:r w:rsidR="00000000" w:rsidRPr="00000000" w:rsidDel="00000000">
        <w:rPr>
          <w:rtl w:val="0"/>
        </w:rPr>
        <w:t xml:space="preserve"> – koplietošanas telpu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Apkures sezonas norēķina periodā maksu par koplietošanas telpu apkures nodrošināšanu, kas attiecas uz dzīvokli, nedzīvojamo telpu vai mākslinieka darbnīcu,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800350" cy="31432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2800350" cy="31432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vienu dzīvokļa, mākslinieka darbnīcas vai nedzīvojamās telpas apkurināmās platības kvadrātmetru attiecināmais siltumenerģijas patēriņš koplietošanas telpu apkures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Apkures sezonas norēķina periodā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52575"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552575"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Lai noteiktu samērīgu dzīvokļu, mākslinieka darbnīcu un nedzīvojamo telpu maksājamo daļu, persona, kura aprēķina maksājamās daļas apmēru, piemēro šo noteikumu </w:t>
      </w:r>
      <w:r w:rsidR="00000000" w:rsidRPr="00000000" w:rsidDel="00000000">
        <w:rPr>
          <w:rtl w:val="0"/>
        </w:rPr>
        <w:t xml:space="preserve">22.</w:t>
      </w:r>
      <w:r w:rsidR="00000000" w:rsidRPr="00000000" w:rsidDel="00000000">
        <w:rPr>
          <w:rtl w:val="0"/>
        </w:rPr>
        <w:t xml:space="preserve">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85850"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085850"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patērēto karsto ūdeni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Norēķina periodā aprēķināto daļu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228725" cy="29527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438275" cy="29527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562100" cy="2952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noteikumu_konsolidētā_versija_p16_25-TA-509.docx</dc:title>
</cp:coreProperties>
</file>

<file path=docProps/custom.xml><?xml version="1.0" encoding="utf-8"?>
<Properties xmlns="http://schemas.openxmlformats.org/officeDocument/2006/custom-properties" xmlns:vt="http://schemas.openxmlformats.org/officeDocument/2006/docPropsVTypes"/>
</file>