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Metodika maksājamās daļas noteikšanai par siltumenerģiju atbilstoši ēkas apkurināmās platības kvadrātmetriem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nosaukums MK 28.01.2025. noteikumu Nr. 69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Norēķina periodā patērētās siltumenerģijas kopējo daudzumu nosaka ar  siltumenerģijas skaitītāju dzīvojamās mājas ievadā.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Dzīvojamā mājā patērētās siltumenerģijas kopējās izmaksas norēķina periodā 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790575" cy="2952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790575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dzīvojamā mājā patērētās siltumenerģijas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kop.</w:t>
      </w:r>
      <w:r w:rsidR="00000000" w:rsidRPr="00000000" w:rsidDel="00000000">
        <w:rPr>
          <w:rtl w:val="0"/>
        </w:rPr>
        <w:t xml:space="preserve"> – ar siltumenerģijas skaitītāju norēķina periodā  uzskaitītais kopējais siltumenerģijas patēriņš dzīvojamās mājas ievadā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ar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Dzīvojamās mājas platību, uz kuru attiecināms siltumenerģijas daudzums, 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028700" cy="2952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028700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(2)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apk. </w:t>
      </w:r>
      <w:r w:rsidR="00000000" w:rsidRPr="00000000" w:rsidDel="00000000">
        <w:rPr>
          <w:rtl w:val="0"/>
        </w:rPr>
        <w:t xml:space="preserve">– mājas kopējā apkurināmā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dz.</w:t>
      </w:r>
      <w:r w:rsidR="00000000" w:rsidRPr="00000000" w:rsidDel="00000000">
        <w:rPr>
          <w:rtl w:val="0"/>
        </w:rPr>
        <w:t xml:space="preserve"> – mājas dzīvokļu kopējā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ndzi.</w:t>
      </w:r>
      <w:r w:rsidR="00000000" w:rsidRPr="00000000" w:rsidDel="00000000">
        <w:rPr>
          <w:rtl w:val="0"/>
        </w:rPr>
        <w:t xml:space="preserve"> – mājas nedzīvojamo telpu vai mākslinieka darbnīcu kopējā 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Vienam kvadrātmetram patērētās siltumenerģijas daudzumu aprēķina, 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85800" cy="39052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85800" cy="390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vienam kvadrātmetram patērētās siltumenerģijas daudzums  (MWh/m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kop.</w:t>
      </w:r>
      <w:r w:rsidR="00000000" w:rsidRPr="00000000" w:rsidDel="00000000">
        <w:rPr>
          <w:rtl w:val="0"/>
        </w:rPr>
        <w:t xml:space="preserve"> – ar siltumenerģijas skaitītāju norēķina periodā  uzskaitītais kopējais siltumenerģijas patēriņš dzīvojamās mājas ievadā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apk.</w:t>
      </w:r>
      <w:r w:rsidR="00000000" w:rsidRPr="00000000" w:rsidDel="00000000">
        <w:rPr>
          <w:rtl w:val="0"/>
        </w:rPr>
        <w:t xml:space="preserve"> – mājas kopējā apkurināmā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Norēķina periodā maksu par vienu kvadrātmetru aprēķina, izmantojot šādu 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009650" cy="28575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009650" cy="28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maksa par viena kvadrātmetra siltumapgādi norēķina  periodā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vienam kvadrātmetram patērētās siltumenerģijas daudzums  (MWh/m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ar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Maksājamo daļu norēķina periodā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838324" cy="314325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838324" cy="314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īp.</w:t>
      </w:r>
      <w:r w:rsidR="00000000" w:rsidRPr="00000000" w:rsidDel="00000000">
        <w:rPr>
          <w:rtl w:val="0"/>
        </w:rPr>
        <w:t xml:space="preserve"> – maksājamā daļa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īp.dz.</w:t>
      </w:r>
      <w:r w:rsidR="00000000" w:rsidRPr="00000000" w:rsidDel="00000000">
        <w:rPr>
          <w:rtl w:val="0"/>
        </w:rPr>
        <w:t xml:space="preserve"> – konkrētā dzīvokļa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īp.ndzi.</w:t>
      </w:r>
      <w:r w:rsidR="00000000" w:rsidRPr="00000000" w:rsidDel="00000000">
        <w:rPr>
          <w:rtl w:val="0"/>
        </w:rPr>
        <w:t xml:space="preserve"> – konkrētā nedzīvojamo telpu vai mākslinieka darbnīcu 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maksa par viena kvadrātmetra siltumapgādi norēķina  periodā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25-TA-509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25-TA-509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