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6. februārī (prot. Nr. 6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2004. gada 26. oktobra noteikumos Nr. 887 "Valsts noslēpuma objektu saraksts"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valsts noslēpumu</w:t>
      </w:r>
      <w:r w:rsidR="00000000" w:rsidRPr="00000000" w:rsidDel="00000000">
        <w:rPr>
          <w:rStyle w:val="paragraph"/>
          <w:i w:val="1"/>
          <w:rtl w:val="0"/>
        </w:rPr>
        <w:t xml:space="preserve">" 4.panta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2004. gada 26. oktobra noteikumos Nr. 887 "Valsts noslēpuma objektu saraksts" (Latvijas Vēstnesis, 2004, 171. nr.; 2005, 38., 147. nr.; 2006, 51., 101. nr.; 2008, 87., 190. nr.; 2009, 103. nr.; 2010, 12. nr.; 2012, 102., 194. nr.; 2014, 165.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Par valsts noslēpuma objektu atzīst šajā sarakstā minēto informāciju (objektu), ja tās nozaudēšana vai nelikumīga izpaušana var nodarīt kaitējumu valsts drošībai, ekonomiskajām vai politiskajām interesēm: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185"/>
        <w:gridCol w:w="6071"/>
        <w:gridCol w:w="2047"/>
        <w:tblGridChange w:id="0">
          <w:tblGrid>
            <w:gridCol w:w="1185"/>
            <w:gridCol w:w="6071"/>
            <w:gridCol w:w="2047"/>
          </w:tblGrid>
        </w:tblGridChange>
      </w:tblGrid>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rtl w:val="0"/>
              </w:rPr>
              <w:t xml:space="preserve">Nr. p. k.</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rtl w:val="0"/>
              </w:rPr>
              <w:t xml:space="preserve">Valsts noslēpuma objekti</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rtl w:val="0"/>
              </w:rPr>
              <w:t xml:space="preserve">Slepenības pakāpe</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rtl w:val="0"/>
              </w:rPr>
              <w:t xml:space="preserve">1</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rtl w:val="0"/>
              </w:rPr>
              <w:t xml:space="preserve">2</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rtl w:val="0"/>
              </w:rPr>
              <w:t xml:space="preserve">3</w:t>
            </w:r>
          </w:p>
        </w:tc>
      </w:tr>
      <w:tr>
        <w:tc>
          <w:tcPr>
            <w:shd w:fill="ffffff"/>
            <w:vAlign w:val="top"/>
            <w:noWrap w:val="true"/>
            <w:gridSpan w:val="3"/>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2.1. Valsts drošība un aizsardzība</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Nacionālās drošības plāns</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Sevišķi slepeni, slepeni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Valsts aizsardzības plāns</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Sevišķi slepeni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Valsts robežas apsardzības plāns</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Valsts aizsardzības operatīvais plāns un Nacionālo bruņoto spēku struktūrvienību aizsardzības operatīvie plāni</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atsevišķiem valsts ārpolitiskās darbības virzieniem un stratēģiski nozīmīgiem ārējiem ekonomiskajiem sakariem</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 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militāro sadarbību ar ārvalstīm un starptautiskajām organizācijām saistībā ar kodolieročiem un kodolmateriālu neizplatību</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Sevišķi slepeni, slepeni, 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atsevišķiem virzieniem militārajā sadarbībā ar ārvalstīm un starptautiskajām organizācijām</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 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Valsts apdraudējuma analīze un secinājumi</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Kaujas gatavības pakāpju noteikšanas plāni</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2.1.10.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karaspēka kaujas spējām un kaujas gatavību</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2.1.11.</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Mobilizācijas plāni</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2.1.12.</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Mobilizējamo vienību nodrošinājums (piemēram, bruņojums, munīcija, kara tehnika, sakari), kas raksturo kaujas spējas un kaujas gatavību</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2.1.13.</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Informācijas apkopojums, kopēja uzskaite un pārskats par mobilizācijas rezervju un neaizskaramo krājumu apjomu un glabāšanu</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2.1.14.</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mobilizācijai pakļautajām civilajām struktūrām un objektiem</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2.1.15.</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Rīcības plāni izņēmuma stāvoklī, ārkārtas situācijās, masu nekārtību gadījumā, kā arī speciālām operācijām cīņā pret organizēto noziedzību</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 konfidenciāli</w:t>
            </w:r>
          </w:p>
        </w:tc>
      </w:tr>
      <w:tr>
        <w:tc>
          <w:tcPr>
            <w:shd w:fill="ffffff"/>
            <w:vAlign w:val="top"/>
            <w:noWrap w:val="true"/>
            <w:gridSpan w:val="3"/>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2.2. Kaujas informācija</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Kaujas pavēles (rīkojumi), uzdevumi un līdzekļi</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 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Taktiskie apstākļi, kas raksturo kaujas iespējas, atklāj varbūtējos kaujas uzdevumus vai ir noskaidroti izlūkošanas pasākumu rezultātā</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 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Vadības punkti (pastāvīgie, rezerves un mobilie komandpunkti): uzdevumi, pakļautība, atrašanās vietas (koordinātas), aprīkojums, personālsastāvs, apsardze, inženiertehniskais aprīkojums, izvēršanas maršruti un cita informācija, kas raksturo kaujas vadības iespējas un nodrošinājumu</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 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Kaujas sakaru shēmas</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Kaujas dežūrās iesaistītie spēki: uzdevumi un nodrošinājums</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Kaujas dežūru plāni: organizācija un vadība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Kaujas patrulēšana, iesaistītie spēki, laiks, maršruts, mērķis un rezultāti</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Karaspēka drošības pasākumi (apsardze, maskēšanās un pretdarbība pretinieka izlūkošanas pasākumiem, caurlaides un kontroles sistēma)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Kaujas apmācības: to saturs, rezultāti, nodrošinājums un cita informācija, kas raksturo kaujas spējas un kaujas gatavību, izņemot vispārēja rakstura informāciju, kas nesatur konkrētas ziņas</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trHeight w="exact" w:val="960"/>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2.2.10.</w:t>
            </w:r>
          </w:p>
        </w:tc>
        <w:tc>
          <w:tcPr>
            <w:shd w:fill="ffffff"/>
            <w:vAlign w:val="top"/>
            <w:trHeight w="exact" w:val="960"/>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meteoroloģiskajiem un hidroloģiskajiem apstākļiem, kas ietekmē kaujas plānošanu, kaujas spējas un rīcībspēju izņēmuma stāvokļa vai karastāvokļa izsludināšanas gadījumā: tās saturs, interešu rajoni, saņemšanas un nodošanas veidi</w:t>
            </w:r>
          </w:p>
        </w:tc>
        <w:tc>
          <w:tcPr>
            <w:shd w:fill="ffffff"/>
            <w:vAlign w:val="top"/>
            <w:trHeight w="exact" w:val="960"/>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 konfidenciāli</w:t>
            </w:r>
          </w:p>
        </w:tc>
      </w:tr>
      <w:tr>
        <w:tc>
          <w:tcPr>
            <w:shd w:fill="ffffff"/>
            <w:vAlign w:val="top"/>
            <w:noWrap w:val="true"/>
            <w:gridSpan w:val="3"/>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2.3. Bruņojums un apgāde</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Nacionālo bruņoto spēku un Iekšlietu ministrijas sistēmas iestāžu materiāltehniskā nodrošinājuma plāni un bruņojuma, munīcijas un speciālo līdzekļu nodrošinājums</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Nacionālo bruņoto spēku un Iekšlietu ministrijas sistēmas iestāžu munīcijas limiti un neaizskaramie krājumi</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Nacionālo bruņoto spēku un Iekšlietu ministrijas sistēmas iestāžu bruņojuma, munīcijas un kara tehnikas izvietojums un apsardze</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Nacionālo bruņoto spēku un Iekšlietu ministrijas sistēmas iestāžu bruņojuma, munīcijas un speciālo līdzekļu transportēšana (laiks, veids, maršruts un apsardze)</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Nacionālo bruņoto spēku, Iekšlietu ministrijas sistēmas iestāžu un Korupcijas novēršanas un apkarošanas biroja bruņojuma, munīcijas, kara tehnikas iegādi</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tādu speciālo līdzekļu, speciālās tehnikas, kā arī transportlīdzekļu iegādi, kas paredzēti operatīvās darbības subjektiem operatīvo pasākumu veikšanai</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Materiāltehniskie līdzekļi (materiālie objekti vai priekšmeti)</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Slepeni, konfidenciāli</w:t>
            </w:r>
          </w:p>
        </w:tc>
      </w:tr>
      <w:tr>
        <w:tc>
          <w:tcPr>
            <w:shd w:fill="ffffff"/>
            <w:vAlign w:val="top"/>
            <w:noWrap w:val="true"/>
            <w:gridSpan w:val="3"/>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2.4. Stratēģiski svarīgi objekti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Kritiskās infrastruktūras kopums</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gridSpan w:val="2"/>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ar MK 02.12.2008. noteikumiem Nr. 984)</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Valsts drošībai nozīmīga zinātniskās pētniecības darbība, atklājumi un izgudrojumi, ja tie veikti ar valsts atbalstu</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Sevišķi slepeni, slepeni, 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Valsts drošības vajadzībām ražotās produkcijas veidi, daudzums un ražotņu potenciāls</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Stratēģisko materiālu transportēšana un glabāšana, kopsavilkums par stratēģisko materiālu apjomu, nomenklatūru, izvietojumu un to turētājiem (glabātājiem)</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diplomātisko un konsulāro pārstāvniecību ārvalstīs apsardzes un aizsardzības sistēma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Sakaru un informācijas tehnoloģiju infrastruktūra, ko izmanto valsts aizsardzībai svarīgu militāru sakaru vai informācijas sistēmu (piemēram, gaisa telpas novērošanas sistēma, jūras akvatorijas novērošanas sistēma) vadībai un kontrolei</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Slepeni, 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fiziskās drošības pasākumu kopumu, kas nodrošina valsts aizsardzības objekta apsardzes un kontroles sistēmas darbību (apraksti, shēmas, plāni)</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gridSpan w:val="3"/>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2.5. Valsts drošības iestādes un Nacionālo bruņoto spēku militārās izlūkošanas struktūrvienības</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valsts drošības iestāžu struktūru, bruņojumu, finansēm, materiāltehnisko nodrošinājumu un tā iegādi</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valsts drošības iestāžu un Nacionālo bruņoto spēku militārās izlūkošanas struktūrvienību objektu plānojumu un atsevišķu struktūrvienību dislokāciju (atrašanās vietu)</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r>
      <w:tr>
        <w:tc>
          <w:tcPr>
            <w:shd w:fill="ffffff"/>
            <w:vAlign w:val="top"/>
            <w:noWrap w:val="true"/>
            <w:gridSpan w:val="3"/>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2.6. Štati un personālsastāvs</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2.6.1.</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valsts drošības iestāžu amatu sarakstiem un darbinieku faktisko skaitu</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2.6.2.</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darbam ārvalstīs komandētajiem valsts drošības iestāžu darbiniekiem</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2.6.3.</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operatīvās darbības subjektu īpaši pilnvaroto struktūrvienību, kas veic speciālo procesuālo aizsardzību un speciālo aizsardzību, operatīvās darbības pasākumus, speciālās izmeklēšanas darbības, izmantojot operatīvās darbības līdzekļus un metodes, personālsastāvu, tajā skaitā šajās struktūrvienībās nodarbināto personu lietas, un dislokāciju (atrašanās vietu)</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 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To personu lietas, kuras strādā valsts drošības iestādēs</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 konfidenciāli</w:t>
            </w:r>
          </w:p>
        </w:tc>
      </w:tr>
      <w:tr>
        <w:tc>
          <w:tcPr>
            <w:shd w:fill="ffffff"/>
            <w:vAlign w:val="top"/>
            <w:noWrap w:val="true"/>
            <w:gridSpan w:val="3"/>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2.7. Izlūkošana un operatīvā darbība</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2.7.1.</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Ārējās izlūkošanas plāni, organizācija un tās rezultātā iegūtā informācija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Sevišķi slepeni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2.7.2.</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ārvalstīs esošo slepeno palīgu identitāti un viņu slepeno sadarbību ar operatīvās darbības subjektu</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Sevišķi slepeni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2.7.3.</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Ārvalstīs esošo slepeno palīgu sniegtā informācija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Sevišķi slepeni, slepeni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2.7.4.</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Izlūkošanas (pretizlūkošanas) un operatīvās darbības plāni, organizācija, metodika un taktika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2.7.5.</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Izlūkošanā (pretizlūkošanā) un operatīvajā darbībā iegūtā informācija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 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2.7.6.</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Latvijā esošo slepeno palīgu identitāti un viņu slepeno sadarbību ar operatīvās darbības subjektu</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2.7.7.</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Latvijā esošo slepeno palīgu sniegtā informācija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 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2.7.8.</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Saistībā ar ārējo izlūkošanu, izlūkošanu (pretizlūkošanu) un operatīvo darbību izveidotās reģistrācijas un uzskaites sistēmas</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2.7.9.</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operatīvās uzskaites saturu un tajā iekļautajām personām</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 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2.7.10.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operatīvās darbības subjektu seguzņēmumiem, organizācijām un iestādēm un tajās strādājošo amatpersonu identitāte</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2.7.11.</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To amatpersonu identitāte, kuras veic operatīvo detektīvdarbību, iesaistoties noziedzīgā vidē (tieši vai leģendēti), nodibinot sakarus ar operatīvajā uzskaitē esošajām personām un ar tām saistītajām personām, kā arī informācija par minēto darbību</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2.7.12.</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Valsts drošības iestāžu, Iekšlietu ministrijas sistēmas iestāžu un Korupcijas novēršanas un apkarošanas biroja operatīvo dienestu sadarbība (izņemot procesuālo sadarbību) ar ārvalstu speciālajiem dienestiem, tiesībaizsardzības iestādēm un organizācijām</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Sevišķi slepeni, slepeni, 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2.7.13.</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Operatīvās darbības finansēšanai paredzēto līdzekļu apmērs, sadalījums un faktiskais izlietojums</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2.7.14.</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uzsāktās, notiekošās vai plānotās operatīvās darbības laiku, vietu un dalībniekiem</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 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2.7.15.</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Personu speciālajai procesuālajai vai speciālajai aizsardzībai veicamie operatīvie pasākumi, kā arī aizsargājamo personu apsardzes, uzturēšanās nezināmās dzīvojamās telpās, dzīvesvietas, darbavietas maiņas un citu aizsardzības pasākumu organizācija, metodika un taktika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 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2.7.16.</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Personu speciālajai procesuālajai vai speciālajai aizsardzībai paredzēto līdzekļu apmērs, sadalījums un faktiskais izlietojums</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 konfidenciāli</w:t>
            </w:r>
          </w:p>
        </w:tc>
      </w:tr>
      <w:tr>
        <w:tc>
          <w:tcPr>
            <w:shd w:fill="ffffff"/>
            <w:vAlign w:val="top"/>
            <w:noWrap w:val="true"/>
            <w:gridSpan w:val="3"/>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2.8. Ieslodzījuma vietas</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2.8.1.</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Ieslodzījuma vietu pārvaldes plāni apdraudējuma situāciju pārvaldīšanai un novēršanai</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2.8.2.</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Ieslodzījuma vietu pārvaldes ieslodzījuma vietu ieslodzīto uzraudzības inženiertehnisko līdzekļu, videonovērošanas sistēmu un ieslodzīto uzraudzības signalizāciju sistēmu tehniskie projekti</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2.8.3.</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Ieslodzījuma vietu pārvaldes ieslodzījuma vietu apsardzes inženiertehnisko līdzekļu, videonovērošanas sistēmu un apsardzes signalizāciju sistēmu tehniskie projekti</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gridSpan w:val="3"/>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2.9. Piesegdokumenti un imigrācijas jautājumi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2.9.1.</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piesegdokumentu izsniegšanu personām, kas uzturas ārvalstīs, un šādu dokumentu uzskaiti</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Sevišķi slepeni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2.9.2.</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piesegdokumentu izsniegšanu personām, kas uzturas Latvijā, un šādu dokumentu uzskaiti</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2.9.3.</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uzturēšanās atļaujām, vīzām un ielūgumiem personām, kuru iebraukšana Latvijas Republikā saistīta ar operatīvo pasākumu veikšanu</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gridSpan w:val="3"/>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2.10. Valsts noslēpuma objektu, NATO, Eiropas Savienības, ārvalstu, starptautisko organizāciju un institūciju klasificētās informācijas aizsardzība</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2.10.1.</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Šifrēšanas atslēgas, informācija par šifrēšanas atslēgām un programmatūru, izvērsta iekārtu tehniskā specifikācija, kas tiek izmantota valsts noslēpuma objektu, NATO, Eiropas Savienības, ārvalstu, starptautisko organizāciju un institūciju klasificētās informācijas aizsardzībai</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Sevišķi slepeni, slepeni, 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2.10.2.</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elektromagnētiskā starojuma pretlīdzekļiem, kas tiek izmantoti valsts noslēpuma objektu, NATO, Eiropas Savienības, ārvalstu, starptautisko organizāciju un institūciju klasificētās informācijas aizsardzībai</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 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2.10.3.</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Tādu informācijas sistēmu izvērstas shēmas, kurās veic darbu ar valsts noslēpuma objektiem, NATO, Eiropas Savienības, ārvalstu, starptautisko organizāciju un institūciju klasificētu informāciju, un šo sistēmu pārbaudes materiāli</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 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2.10.4.</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valsts noslēpuma objektu, NATO, Eiropas Savienības, ārvalstu, starptautisko organizāciju un institūciju klasificētās informācijas glabātavu (piemēram, telpu, seifu) nodrošinājumu</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2.10.5.</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Valsts noslēpuma objektu, NATO, Eiropas Savienības, ārvalstu, starptautisko organizāciju un institūciju klasificētās informācijas izpaušanas vai nozaudēšanas dienesta izmeklēšanas materiāli</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2.10.6.</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Valsts noslēpuma, NATO, Eiropas Savienības, ārvalstu, starptautisko organizāciju un institūciju klasificētās informācijas speciālie aizsardzības līdzekļi, paņēmieni un kontroles pasākumi (piemēram, aptaujas lapas)</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2.10.7.</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To telpu plānojums, kurās tiek uzglabāti valsts noslēpuma objekti, NATO, Eiropas Savienības, ārvalstu, starptautisko organizāciju un institūciju klasificētā informācija, informācija par šo telpu apsardzi (arī par apsardzes tehniskajiem līdzekļiem), caurlaides un iekšējās drošības režīma organizāciju un faktisko nodrošinājumu</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Saņemto valsts noslēpuma objektu, NATO vai Eiropas Savienības klasificētās informācijas reģistrācijas un uzskaites sistēma, nosūtīto valsts noslēpuma objektu, NATO vai Eiropas Savienības klasificētās informācijas reģistrācijas un uzskaites sistēma un ierakstu kopums tajās</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gridSpan w:val="3"/>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2.11. Cita informācija</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2.11.1.</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Svarīgu valsts amatpersonu apsardzes un drošības pasākumu organizācija un tehniskie līdzekļi</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padomes diskusijas, ja slepenības pakāpi jau nav noteicis izskatāmo jautājumu raksturs</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2.11.3.</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nozīmīga pasākuma organizatoriski tehniskā informācija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Konfidenciāli</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2.11.4.</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Ģeotelpiskā informācija, kura ir stratēģisko, aizsardzības, mobilizācijas, operatīvo plānu un kaujas pavēļu sastāvdaļa un raksturo situāciju apvidū un kaujas spējas, kā arī cita ģeotelpiskā informācija, kas attiecināma uz šajos noteikumos minētajiem valsts noslēpuma objektiem</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 konfidenciāli</w:t>
            </w:r>
          </w:p>
        </w:tc>
      </w:tr>
    </w:tbl>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23-TA-1339</w:t>
    </w:r>
    <w:r>
      <w:br/>
    </w:r>
    <w:r w:rsidR="00000000" w:rsidRPr="00000000" w:rsidDel="00000000">
      <w:rPr>
        <w:rtl w:val="0"/>
      </w:rPr>
      <w:t xml:space="preserve">Izdrukāts 30.07.2026. 00.24 - 1.0.VK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23-TA-1339</w:t>
    </w:r>
    <w:r>
      <w:br/>
    </w:r>
    <w:r w:rsidR="00000000" w:rsidRPr="00000000" w:rsidDel="00000000">
      <w:rPr>
        <w:rtl w:val="0"/>
      </w:rPr>
      <w:t xml:space="preserve">Izdrukāts 30.07.2026. 00.24 - 1.0.VK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noteikumu_(grozījumu)_projekts_23-TA-1339.docx</dc:title>
</cp:coreProperties>
</file>

<file path=docProps/custom.xml><?xml version="1.0" encoding="utf-8"?>
<Properties xmlns="http://schemas.openxmlformats.org/officeDocument/2006/custom-properties" xmlns:vt="http://schemas.openxmlformats.org/officeDocument/2006/docPropsVTypes"/>
</file>