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4. februārī (prot. Nr. 5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26. maija noteikumos Nr. 259 "Atbalsta piešķiršanas kārtība dalībai starptautiskās sadarbības programmās pētniecības un tehnoloģiju jomā"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Zinātniskās darbības likuma</w:t>
      </w:r>
      <w:r>
        <w:br/>
      </w:r>
      <w:r w:rsidR="00000000" w:rsidRPr="00000000" w:rsidDel="00000000">
        <w:rPr>
          <w:rStyle w:val="paragraph"/>
          <w:i w:val="1"/>
          <w:rtl w:val="0"/>
        </w:rPr>
        <w:t xml:space="preserve">13.panta trešās daļas 4.punktu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26. maija noteikumos Nr. 259 "Atbalsta piešķiršanas kārtība dalībai starptautiskās sadarbības programmās pētniecības un tehnoloģiju jomā" (Latvijas Vēstnesis, 2015, 116. nr.; 2016, 204. nr.; 2017, 119. nr.; 2018, 182. nr.; 2021, 122. nr.; 2022, 19. nr.; 2023, 90. nr.; 2024, 202.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4.1.9.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"4.1.9. pamatprogrammas "Apvārsnis Eiropa" kopuzņēmuma "Mikroshēmas" nacionālā mikroshēmu kompetences centra izveides projektam Latvijā – ne vairāk kā 744 704 </w:t>
      </w:r>
      <w:r w:rsidR="00000000" w:rsidRPr="00000000" w:rsidDel="00000000">
        <w:rPr>
          <w:i w:val="1"/>
          <w:rtl w:val="0"/>
        </w:rPr>
        <w:t xml:space="preserve">euro </w:t>
      </w:r>
      <w:r w:rsidR="00000000" w:rsidRPr="00000000" w:rsidDel="00000000">
        <w:rPr>
          <w:rtl w:val="0"/>
        </w:rPr>
        <w:t xml:space="preserve">gadā (četru gadu periodam, sākot ar 2025. gadu);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Šo noteikumu 4.1.1., 4.1.2., 4.1.3., 4.1.4., 4.1.5., 4.1.6., 4.1.7., 4.1.8. un 4.1.9. apakšpunktā minētā projekta attiecināmās izmaksas ir šādas: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ja tiek piešķirts valsts līdzfinansējums: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13.1.1. projekta tiešās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13.1.1.1. projekta izpildē nodarbinātā personāla izmaksas – atalgojums, kā arī citi normatīvajos aktos noteiktie darba ņēmēja labā obligāti veicamie maksājumi, tai skaitā darba devēja valsts sociālās apdrošināšanas iemaksas. Projekta izpildē nodarbinātajam personālam ir noteiktas šādas atalgojuma likmes, neskaitot darba devēja valsts sociālās apdrošināšanas obligātās iemaksas: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13.1.1.1.1. projekta zinātniskajam vadītājam (darbinieks, kurš plāno un vada projektu vai apakšprojektu, nodrošina tā īstenošanu un atbild par tā izpildi kopumā) – līdz 30</w:t>
      </w:r>
      <w:r w:rsidR="00000000" w:rsidRPr="00000000" w:rsidDel="00000000">
        <w:rPr>
          <w:i w:val="1"/>
          <w:rtl w:val="0"/>
        </w:rPr>
        <w:t xml:space="preserve"> euro </w:t>
      </w:r>
      <w:r w:rsidR="00000000" w:rsidRPr="00000000" w:rsidDel="00000000">
        <w:rPr>
          <w:rtl w:val="0"/>
        </w:rPr>
        <w:t xml:space="preserve">stundā;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13.1.1.1.2. projekta galvenajam izpildītājam (darbinieks, kurš ir iesaistīts projekta īstenošanā un atbild par nozīmīgu tā daļu izpildi) – līdz 24 </w:t>
      </w:r>
      <w:r w:rsidR="00000000" w:rsidRPr="00000000" w:rsidDel="00000000">
        <w:rPr>
          <w:i w:val="1"/>
          <w:rtl w:val="0"/>
        </w:rPr>
        <w:t xml:space="preserve">euro </w:t>
      </w:r>
      <w:r w:rsidR="00000000" w:rsidRPr="00000000" w:rsidDel="00000000">
        <w:rPr>
          <w:rtl w:val="0"/>
        </w:rPr>
        <w:t xml:space="preserve">stundā;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13.1.1.1.3. projekta izpildītājam (darbinieks, kas veic konkrētus uzdevumus projekta izpildē) – līdz 19 </w:t>
      </w:r>
      <w:r w:rsidR="00000000" w:rsidRPr="00000000" w:rsidDel="00000000">
        <w:rPr>
          <w:i w:val="1"/>
          <w:rtl w:val="0"/>
        </w:rPr>
        <w:t xml:space="preserve">euro</w:t>
      </w:r>
      <w:r w:rsidR="00000000" w:rsidRPr="00000000" w:rsidDel="00000000">
        <w:rPr>
          <w:rtl w:val="0"/>
        </w:rPr>
        <w:t xml:space="preserve"> stundā;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13.1.1.2. personāla komandējumu un darba braucienu izmaksas saskaņā ar normatīvajiem aktiem par kārtību, kādā atlīdzināmi ar komandējumiem saistītie izdevumi;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13.1.1.3. zinātniskā aprīkojuma un iekārtu (pamatlīdzekļi) izmaksas, ciktāl un cik ilgi tos izmanto projekta īstenošanai. Ja šo aprīkojumu un iekārtu lietošanas laiks projektā neaptver visu amortizācijas periodu, par attiecināmām uzskata tikai tās amortizācijas izmaksas, kas aptver laikposmu, kad aprīkojums un iekārtas izmantotas projektā, un kas ir aprēķinātas saskaņā ar labu grāmatvedības praksi;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13.1.1.4. ārpakalpojumu izmaksas, tostarp par līgumpētījumiem, zināšanām, konsultantu pakalpojumiem un citiem pakalpojumiem, kas nepieciešami projekta darba uzdevumu veikšanai, ja finansējuma saņēmējs izvēlas ārpakalpojuma sniedzējus, tai skaitā preču piegādātājus, saskaņā ar normatīvajiem aktiem publisko iepirkumu jomā, īstenojot atklātu, pārredzamu, nediskriminējošu un konkurenci nodrošinošu procedūru, nedrīkst pārsniegt 25 procentus no projekta kopējām tiešajām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13.1.1.5. maksa par inventāru, instrumentiem un materiāliem (piemēram, ķimikālijām, laboratorijas traukiem, medikamentiem), ciktāl un cik ilgi tos izmanto projektā, kā arī to iegādes un piegādes izmaksas, kas ir uzskaitītas saskaņā ar grāmatvedības uzskaiti reglamentējošajiem normatīvajiem aktiem un ir tieši attiecināmas uz projekta īstenošanu;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13.1.1.6. citas tiešās izmaksas, kas nav norādītas šo noteikumu 13.1.1.1., 13.1.1.2., 13.1.1.3., 13.1.1.4. un 13.1.1.5. apakšpunktā, tostarp patentu un citu nemateriālo aktīvu iegūšanas, apstiprināšanas un aizstāvēšanas izmaksas, kas ir nepieciešamas tiešo projekta mērķu sasniegšanai;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13.1.2. projekta netiešās izmaksas, kas projekta dalībniekam radušās, īstenojot šo noteikumu 4.1.1., 4.1.2., 4.1.3., 4.1.4., 4.1.6., 4.1.7., 4.1.8. un 4.1.9. apakšpunktā minēto projektu atbilstoši regulas Nr. 1290/2013 29. panta 1. punktam un 57. panta 2. punktam vai atbilstoši regulas Nr. 2021/695 35. panta 1. punktam, kā arī šo noteikumu 4.2.3. vai 4.2.7. apakšpunktā minētos pētījumu posmus, nepārsniedz 25 procentus no projekta tiešo izmaksu summas, kurā nav ieskaitītas šo noteikumu 13.1.1.4. apakšpunktā norādītās ārpakalpojumu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ja tiek piešķirts valsts atbalsts: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13.2.1. projekta izpildē nodarbinātā personāla izmaksas – atalgojums, kā arī citi normatīvajos aktos noteiktie darba ņēmēja labā obligāti veicamie maksājumi, tai skaitā darba devēja valsts sociālās apdrošināšanas iemaksas, ievērojot regulas Nr. 651/2014 25. panta 3. punkta "a" apakšpunktu. Projekta izpildē nodarbinātajam personālam ir noteiktas šo noteikumu 13.1.1.1. apakšpunktā norādītās atalgojuma likmes;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13.2.2. izmaksas par instrumentiem un aprīkojumu, ciktāl un cik ilgi to izmanto projektā, ievērojot regulas Nr. 651/2014 25. panta 3. punkta "b" apakšpunktu;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13.2.3. izmaksas par ēkām un zemi, ciktāl un cik ilgi to izmanto projektā, ievērojot regulas Nr. 651/2014 25. panta 3. punkta "c" apakšpunktu;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13.2.4. izmaksas par līgumpētījumiem, zināšanām un patentiem, kas iegādāti vai kuru licences saņemtas no ārējiem avotiem godīgas konkurences apstākļos, kā arī izmaksas par konsultantu pakalpojumiem un līdzvērtīgiem pakalpojumiem, kas izmantoti vienīgi projekta mērķiem, ievērojot regulas Nr.  651/2014 25. panta 3. punkta "d" apakšpunktā noteikto;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13.2.5. </w:t>
      </w:r>
      <w:r w:rsidR="00000000" w:rsidRPr="00000000" w:rsidDel="00000000">
        <w:rPr>
          <w:rtl w:val="0"/>
        </w:rPr>
        <w:t xml:space="preserve">(svītrots ar MK 11.09.2018. noteikumiem Nr. 570)</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13.2.6. papildu netiešās izmaksas un citi izdevumi, tostarp materiālu, piederumu un līdzīgu produktu izmaksas, kas radušās projekta īstenošanas gaitā, ievērojot regulas Nr.  651/2014 25. panta 3. punkta "e" apakšpunktā noteikto."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Padome, ievērojot komisijas lēmumu, piešķir valsts atbalstu atbilstoši regulas Nr. 651/2014 25. pantam vai valsts līdzfinansējumu šo noteikumu 4.1.1., 4.1.2., 4.1.3., 4.1.4., 4.1.7., 4.1.8. un 4.1.9. apakšpunktā minētajiem projektiem un projektu īstenotājiem: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ja attiecīgā projektu konkursa ietvaros projekts ir sasniedzis nepieciešamo novērtējumu atbalsta saņemšanai, ko apliecina viens no šādiem dokumentiem: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14.1.1. kopīgās programmas, kopuzņēmuma, Eiropas partnerības vai EUREKA programmas klastera lēmējinstitūcijas paziņojums vai finansēšanas rekomendācija (lēmums), vai Eiropas partnerības projektu konkursa vadības komitejas lēmums;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14.1.2. atbalsta pretendenta un Eiropas Komisijas vai atbalsta pretendenta un kopīgo programmu, Eiropas partnerību vai kopuzņēmumu administrējošās institūcijas noslēgts līgums par projekta īstenošanu, ja atbilstoši šo noteikumu 19.2. apakšpunktam ir noteikts nacionālais finansējums, nodrošinot publisku finansējumu projekta īstenošanai;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14.1.3. iestādes, kas izpilda nacionālās finansēšanas institūcijas funkcijas, un atbalsta pretendenta noslēgts līgums par publiskā finansējuma piešķiršanu projekta īstenošanai;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ja atbalsta pretendentus, kuriem saskaņā ar šo punktu paredz piešķirt valsts atbalstu, vērtē atbilstoši šo noteikumu II nodaļas prasībām, ievērojot šo noteikumu 12.1.2. apakšpunktu."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24-TA-2983</w:t>
    </w:r>
    <w:r>
      <w:br/>
    </w:r>
    <w:r w:rsidR="00000000" w:rsidRPr="00000000" w:rsidDel="00000000">
      <w:rPr>
        <w:rtl w:val="0"/>
      </w:rPr>
      <w:t xml:space="preserve">Izdrukāts 29.07.2026. 22.21 - 1.0.VK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24-TA-2983</w:t>
    </w:r>
    <w:r>
      <w:br/>
    </w:r>
    <w:r w:rsidR="00000000" w:rsidRPr="00000000" w:rsidDel="00000000">
      <w:rPr>
        <w:rtl w:val="0"/>
      </w:rPr>
      <w:t xml:space="preserve">Izdrukāts 29.07.2026. 22.21 - 1.0.VK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noteikumu_(grozījumu)_projekts_24-TA-2983.docx</dc:title>
</cp:coreProperties>
</file>

<file path=docProps/custom.xml><?xml version="1.0" encoding="utf-8"?>
<Properties xmlns="http://schemas.openxmlformats.org/officeDocument/2006/custom-properties" xmlns:vt="http://schemas.openxmlformats.org/officeDocument/2006/docPropsVTypes"/>
</file>