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Ģeotelpiskā iesnieguma minimālās satura prasības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Vienotajā iesniegumā iekļauj visu informāciju, kas vajadzīga, lai noteiktu tiesības pretendēt uz atbalstu, jo īpaši: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informāciju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ziņas par attiecīgajām tiešo maksājumu shēmām un (vai) lauku attīstības pasākumiem, par kuriem lauksaimnieks iesniedz iesniegumu;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informāciju par lauksaimnieka rīcībā esošajiem lauksaimniecības zemes gabaliem, norādot lauka numuru, lauku bloka numuru, lauka platību, zemes izmantošanas veidu (kultūras kods) atbilstoši šo noteikumu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pielikumam;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lauku bloku karti, kurā nepārprotami identificējami lauksaimnieka rīcībā esošie lauksaimniecības zemes gabali un nelauksaimniecības zemes gabali, kas pieteikti atbalstam;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</w:t>
      </w:r>
      <w:r w:rsidR="00000000" w:rsidRPr="00000000" w:rsidDel="00000000">
        <w:rPr>
          <w:rtl w:val="0"/>
        </w:rPr>
        <w:t xml:space="preserve">norādi, ka klienta dati tiks publiskoti, lai saskaņā ar Eiropas Parlamenta un Padomes 2021. gada 2. decembra Regulu (ES) 2021/2116 par kopējās lauksaimniecības politikas finansēšanu, pārvaldību un uzraudzību un ar ko atceļ Regulu (ES) Nr. 1306/2013 2021/2116, šos datus varētu apstrādāt Eiropas Savienības un dalībvalstu revīzijas un izmeklēšanas iestādes Eiropas Kopienu finanšu interešu aizsardzības nolūkā, kā arī norādi, ka iesniegums var tikt izvērtēts un lēmums pieņemts automatizēti;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apliecinājumu par sniegtās informācijas patiesumu un par to, ka lauksaimniekam ir zināmi nosacījumi, kas attiecas uz konkrētajām tiešo maksājumu shēmām un lauku attīstības pasākumiem, un viņš apņemas tos ievērot.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noteikumu_konsolidētā_versija_p23_24-TA-2874.docx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