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aprīlī (prot. Nr. 17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22. decembra noteikumos Nr. 800 "Makšķerēšanas, vēžošanas un zemūdens medību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pirmās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22. decembra noteikumos Nr. 800 "Makšķerēšanas, vēžošanas un zemūdens medību noteikumi" (Latvijas Vēstnesis, 2016, 9. nr.; 2020, 36. nr.; 2021, 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Ja paredzēts publisks pasākums, tostarp sporta pasākums, kura laikā tiek iegūtas zivis, tā nolikumu (zivju ieguves nosacījumus) pasākuma organizētājs saskaņo ar vietējo pašvaldību, Valsts vides dienestu, bet īpaši aizsargājamās dabas teritorijās – arī ar Dabas aizsardzības pārvaldi. Dalībnieku reģistrācijas dokumentos pasākuma organizētājs norāda dalībnieka makšķerēšanas, vēžošanas un zemūdens medību kartes numuru vai ieraksta atzīmi, kāpēc saskaņā ar šo noteikumu 3. punktu karte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6.</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Personai, makšķerējot, vēžojot vai nodarbojoties ar zemūdens medībām, ir tiesības bez maksas un iepriekšējas saskaņošanas ar zemes īpašnieku izmantot tauvas joslu saskaņā ar Zvejniecības likuma 9. panta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Zivis līdz to iegūšanas beigām aizliegts sadalīt, izņemot šo noteikumu 16.24. apakšpunktā minētās zivis, vai citādā veidā mainīt to veselumu, izņemot zivju ķidāšanu – iekšējo orgānu izņemšanu."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mēneša laikā nosūtīt valsts zinātniskajam institūtam "Pārtikas drošības, dzīvnieku veselības un vides zinātniskais institūts "BIOR"" (turpmāk – institūts) zivij vai vēzim piestiprināto numurēto zīmi vai sniegt informāciju par zinātniski pētnieciskās iestādes vai ūdeņu apsaimniekotāja (ja tas ir iezīmējis zivi vai vēzi) nosaukumu vai abreviatūru, ja lomā ir iegūta (paturēta vai atlaista) pētījumu nolūkos iezīmēta zivs vai vēzis, kā arī sniegt informāciju par attiecīgās zivs vai vēža sugu, garumu, svaru, iegūšanas rīku, vietu un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trīs makšķerēšanas rīkus Baltijas jūras un Rīgas līča ūdeņu piekrastē un neierobežotu makšķerēšanas rīku skaitu, ja tos izmanto vismaz divu jūras jūdžu attālumā no krasta.</w:t>
      </w:r>
      <w:r w:rsidR="00000000" w:rsidRPr="00000000" w:rsidDel="00000000">
        <w:rPr>
          <w:b w:val="1"/>
          <w:rtl w:val="0"/>
        </w:rPr>
        <w:t xml:space="preserve"> </w:t>
      </w:r>
      <w:r w:rsidR="00000000" w:rsidRPr="00000000" w:rsidDel="00000000">
        <w:rPr>
          <w:rtl w:val="0"/>
        </w:rPr>
        <w:t xml:space="preserve">Katram rīkam ir ne vairāk par trim jebkura veida āķiem (arī vairākžuburu), bet vairāk nekā vienu vairākžuburu āķi atļauts lietot tikai tad, ja tie ir brīvi (kustīgi) pievienoti pie vienas mākslīgās ēsmas."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izmantot ēsmai šo noteikumu 16. punktā minēto sugu zivis (izņemot 16.2. un 16.24. apakšpunktā norādīto sugu zivis), kā arī vēžus un nēģu kāpurus (ņurņikus);".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"15.5. izmantot ūdeņos brīvi peldošus makšķerēšanas rīkus;".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Vienai personai atļauts lomā paturēt šādu sugu zivis, kuru attēls un latīniskais nosaukums norādīts šo noteikumu 1.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akmeņplekstes – piecas;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asarus no iekšējiem ūdeņiem – piecus kilogramus, bet no Baltijas jūras vai Rīgas līča ūdeņiem – 10 kilogramu;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alatu – vienu;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ālantus – trīs;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lasi, kas noķerts Baltijas jūras un Rīgas līča piekrastes ūdeņos vai Buļļupē, Sausajā Daugavā un Daugavā posmā no ietekas jūrā līdz Rīgas HES, – vienu. Laša un taimiņa atšķirības pazīmes norādītas šo noteikumu 2.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līdakas – piecas, no kurām viena var būt garāka par 75 centimetriem;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 līņus – piecus;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16.8. mencas – piecas;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16.9. plekstes – 10 kilogramu;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16.10. reņģes – 10 kilogramu;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repšus – 20 gabalu;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salakas – 10 kilogramu;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16.13. salates (meža vimbas) – trīs;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samus – trīs;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16.15. sapalus – piecus;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16.16. sīgas – trīs;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16.17. strauta foreli – vienu;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16.18. taimiņu, kas noķerts Baltijas jūras un Rīgas līča piekrastes ūdeņos vai Buļļupē, Sausajā Daugavā un Daugavā posmā no ietekas jūrā līdz Rīgas HES, – vienu. Taimiņa un laša atšķirības pazīmes norādītas šo noteikumu 2.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16.19. vēdzeles – piecas;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16.20. vējzivis – 10 kilogramu;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16.21. vimbas – septiņas;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16.22. zandartus – piecus, no kuriem viens var būt garāks par 75 centimetriem;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16.23. zušus – vienu, bet no Alauksta, Alūksnes ezera, Cirma, Dreidža, Feimaņu ezera, Ismeru ezera, Kālezera, Ludza ezera, Odzes ezera, Rāznas ezera, Rušona, Sedziera, Sivera, Spāres ezera, Sventes ezera un Usmas ezera – trīs;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16.24. pārējo sugu zivis – bez skaita un svara ierobežojuma."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18.7.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19 centimetru – asarim, kas noķerts Baltijas jūras un Rīgas līča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"23.2.2. Baltijas jūras un Rīgas līča ūdeņos – no 1. oktobra līdz 15. novembrim, izņemot lašus un taimiņus, kas iegūti Rīgas līča ūdeņu teritorijā no Vecāķiem līdz Vaivariem, kura atrodas starp perpendikuliem, kas vilkti no krasta punktu koordinātām Lat, lon: 57.08608, 24.11927 un Lat, lon: 56.96325, 23.63813, līdz 20 metru dziļumam;".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no laivām un citiem peldošiem transportlīdzekļiem visos ūdeņos, izņemot makšķerēšanu Baltijas jūras un Rīgas līča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No 1. marta līdz 30. aprīlim aizliegts izmantot ēsmai zivis jebkuros ūdeņos, izņemot Baltijas jūras un Rīgas līča ūdeņus."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 jūras piekrastes ūdeņos Ventas grīvas rajonā – 2000 metru rādiusā no ietekas (izņemot makšķerēšanu no jūras krasta tālāk par 100 metriem no ietekas), Daugavas, Salacas, Gaujas un Lielupes grīvas rajonā – 1000 metru rādiusā no ietekas, pārējo upju un kanālu ietekas rajonā – 200 metru rādiusā no ietekas, izņemot makšķerēšanu no moliem jūras pusē vietās, kas ir atļautas publiskai pieejai. Rādiusu mēra riņķa sektorā jūras pusē visos virzienos no tās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"26.1.2. 200 metru posmā augšup pret straumi no līnijas, kas savieno upju un kanālu pretējo krastu vistālāk jūrā izvirzītos punktus, bet vietās, kurās upju un kanālu grīvas rajonā ir izbūvēti moli, – iekšpusē starp moliem visā to garumā, izņemot makšķerēšanu no mola iekšpusē starp Ziemeļu molu un Dienvidu molu Liepājā;".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100 metru posmā lejup pa straumi no ūdenskritumiem (arī pārgāznēm), aizsprostiem, slūžām un dambjiem;".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Vēžošana ir atļauta šo noteikumu 4. pielikumā minētajos ūdeņos, kā arī citos ūdeņos, kuros atbilstoši normatīvajiem aktiem par licencētās makšķerēšanas, vēžošanas un zemūdens medību kārtību ir organizēta licencētā vēžošana, vai tās pašvaldības administratīvās teritorijas ūdeņos, kura atbilstoši šo noteikumu 46.2.6. apakšpunktam ir paplašinājusi šaurspīļu vēžu, dzeloņvaigu vēžu un signālvēžu ieguves iespēju."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Zemūdens medības ir atļautas Baltijas jūras un Rīgas līča piekrastes ūdeņos, ar īpašnieka atļauju – privātajos ezeros, kuros zvejas tiesības nepieder valstij, šo noteikumu 7. pielikumā minētajos ūdeņos, kā arī citos ūdeņos, kuros atbilstoši normatīvajiem aktiem par licencētās makšķerēšanas, vēžošanas un zemūdens medību kārtību ir organizētas licencētās zemūdens medības."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No 1. marta līdz 30. aprīlim zemūdens medības ir aizliegtas visos ūdeņos, izņemot Baltijas jūras un Rīgas līča piekrastes ūdeņus un ūdeņus, kuros atbilstoši normatīvajiem aktiem par licencēto makšķerēšanu, vēžošanu un zemūdens medību kārtību ir organizētas licencētās zemūdens medības."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Persona zemūdens medību laikā papildus ievēro šo noteikumu 16., 18., 19., 23. un 26. punktā, kā arī 3. pielikumā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46.2.5.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"46.2.5. lomā paturamā līdaku un zandartu skaita samazinājumu, kas atšķiras no šo noteikumu 16.6. un 16.22. apakšpunktā minētā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46.2.6.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"46.2.6. šaurspīļu vēžu, dzeloņvaigu vēžu un signālvēžu ieguves iespēju paplašināšanu tās administratīvās teritorijas ūdeņos papildus šo noteikumu 4. pielikumam, ja ir saņemts institūta saskaņojums vai institūts noteicis prasības vēžu resursu ieguvei."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Institūts sagatavo zinātniski pamatotu rekomendāciju, kas nepieciešama šo noteikumu 45. punktā minētā Zemkopības ministrijas lēmuma pieņemšanai, kā arī pēc pašvaldības pieprasījuma sniedz atzinumu, kas nepieciešams ar šo noteikumu 46.2.3., 46.2.4., 46.2.5. un 46.2.6. apakšpunktu saistīto pašvaldības saistošo noteikumu pieņemšanai. Zinātniski pamatotajā rekomendācijā institūts ietver informāciju par zivju un vēžu resursu izmantošanu konkrētajā ūdenstilpē, esošā stāvokļa (situācijas) analīzi, kā arī secinājumus un ieteikumus par konkrēto makšķerēšanas, vēžošanas un zemūdens medību regulēšanas pasākumu, papildu aizliegumu vai ierobežojumu nepieciešamību un termiņiem."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23-TA-2238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23-TA-2238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noteikumu_(grozījumu)_projekts_23-TA-2238.docx</dc:title>
</cp:coreProperties>
</file>

<file path=docProps/custom.xml><?xml version="1.0" encoding="utf-8"?>
<Properties xmlns="http://schemas.openxmlformats.org/officeDocument/2006/custom-properties" xmlns:vt="http://schemas.openxmlformats.org/officeDocument/2006/docPropsVTypes"/>
</file>