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330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jūnijā (prot. Nr. 34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finanšu stabilitātes nodevas taksācijas perioda deklarācijā iekļaujamo informāciju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Finanšu stabilitātes nodevas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finanšu stabilitātes nodevas (turpmāk – nodeva) taksācijas perioda deklarācijā (turpmāk – deklarācija) iekļaujamo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Deklarācijā summas norāda tikai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(summu līdz 49 centiem atmet un summu, sākot ar 50 centiem, noapaļo līdz veselam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Deklarācijā iekļaujama šāda informācija: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maksātāja nosaukums, juridiskā adrese un reģistrācijas numurs, taksācijas periods, par kuru deklarāciju iesniedz;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maksātāja saistību kopsumma taksācijas perioda beigās, pamatojoties uz datiem, kas norādīti nodevas maksātāja gada pārskatā iekļautajā pārskatā par finanšu stāvokli pārskata gada beigu datumā;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maksātāja noguldījumu kopsumma taksācijas perioda beigās, kura pakļauta Latvijas Republikas vai citas dalībvalsts noguldījumu garantijas shēmai;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maksātāja emitēto segto obligāciju summa taksācijas perioda beigās;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to nodevas maksātāja pakārtoto saistību summa taksācijas perioda beigās, kuras iekļautas pašu kapitāla aprēķinā saskaņā ar Eiropas Parlamenta un Padomes 2013. gada 26. jūnija Regulu (ES) Nr. </w:t>
      </w:r>
      <w:r w:rsidR="00000000" w:rsidRPr="00000000" w:rsidDel="00000000">
        <w:rPr>
          <w:rtl w:val="0"/>
        </w:rPr>
        <w:t xml:space="preserve">575/2013</w:t>
      </w:r>
      <w:r w:rsidR="00000000" w:rsidRPr="00000000" w:rsidDel="00000000">
        <w:rPr>
          <w:rtl w:val="0"/>
        </w:rPr>
        <w:t xml:space="preserve"> par prudenciālajām prasībām attiecībām uz kredītiestādēm, un ar ko groza regulu (ES) Nr. 648/2012;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objekta summa. To nosaka, no šo noteikumu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nodevas maksātāja saistību kopsummas taksācijas perioda beigās atņemot šo noteikumu </w:t>
      </w:r>
      <w:r w:rsidR="00000000" w:rsidRPr="00000000" w:rsidDel="00000000">
        <w:rPr>
          <w:rtl w:val="0"/>
        </w:rPr>
        <w:t xml:space="preserve">3.3.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nodevas maksātāja noguldījumu kopsummu taksācijas perioda beigās, šo noteikumu </w:t>
      </w:r>
      <w:r w:rsidR="00000000" w:rsidRPr="00000000" w:rsidDel="00000000">
        <w:rPr>
          <w:rtl w:val="0"/>
        </w:rPr>
        <w:t xml:space="preserve">3.4.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nodevas maksātāja emitēto segto obligāciju summu taksācijas perioda beigās un šo noteikumu </w:t>
      </w:r>
      <w:r w:rsidR="00000000" w:rsidRPr="00000000" w:rsidDel="00000000">
        <w:rPr>
          <w:rtl w:val="0"/>
        </w:rPr>
        <w:t xml:space="preserve">3.5.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nodevas maksātāja pakārtoto saistību summu taksācijas perioda beigās;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taksācijas periodā aprēķinātā nodevas summa. To nosaka, nodevas objekta summu reizinot ar </w:t>
      </w:r>
      <w:r w:rsidR="00000000" w:rsidRPr="00000000" w:rsidDel="00000000">
        <w:rPr>
          <w:rtl w:val="0"/>
        </w:rPr>
        <w:t xml:space="preserve">Finanšu stabilitātes nodevas likuma</w:t>
      </w:r>
      <w:r w:rsidR="00000000" w:rsidRPr="00000000" w:rsidDel="00000000">
        <w:rPr>
          <w:rtl w:val="0"/>
        </w:rPr>
        <w:t xml:space="preserve"> (turpmāk – likums)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otrajā daļā noteikto likmi;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taksācijas periodā koriģētā nodevas summa. To norāda, ja nodevas maksātājs savu darbību ir uzsācis vai beidzis taksācijas perioda laikā, un nosaka saskaņā ar </w:t>
      </w:r>
      <w:r w:rsidR="00000000" w:rsidRPr="00000000" w:rsidDel="00000000">
        <w:rPr>
          <w:rtl w:val="0"/>
        </w:rPr>
        <w:t xml:space="preserve">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divpadsmito daļu. Taksācijas periodā koriģēto nodevas summu nosaka, taksācijas periodā aprēķināto nodevas summu dalot ar 12 un reizinot ar taksācijas perioda mēnešu skaitu, kuros nodevas maksātājs ir veicis savu darbību;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taksācijas perioda ceturkšņa avansa maksājumos aprēķinātā avansa maksājumu kopsumma;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nodevas piemaksa. To norāda, ja taksācijas periodā aprēķinātās nodevas summa vai taksācijas periodā koriģētās nodevas summa ir lielāka par taksācijas perioda ceturkšņa avansa maksājumos aprēķināto avansa maksājumu kopsummu;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pārmaksātā nodevas summa. To norāda, ja taksācijas periodā aprēķinātās nodevas summa vai taksācijas periodā koriģētās nodevas summa ir mazāka par taksācijas perioda ceturkšņa avansa maksājumos aprēķināto avansa maksājumu kopsummu.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Likuma</w:t>
      </w:r>
      <w:r w:rsidR="00000000" w:rsidRPr="00000000" w:rsidDel="00000000">
        <w:rPr>
          <w:rtl w:val="0"/>
        </w:rPr>
        <w:t xml:space="preserve"> pārejas noteikumu </w:t>
      </w:r>
      <w:r w:rsidR="00000000" w:rsidRPr="00000000" w:rsidDel="00000000">
        <w:rPr>
          <w:rtl w:val="0"/>
        </w:rPr>
        <w:t xml:space="preserve">3. punktā</w:t>
      </w:r>
      <w:r w:rsidR="00000000" w:rsidRPr="00000000" w:rsidDel="00000000">
        <w:rPr>
          <w:rtl w:val="0"/>
        </w:rPr>
        <w:t xml:space="preserve"> minētais nodevas maksātājs šo noteikumu </w:t>
      </w:r>
      <w:r w:rsidR="00000000" w:rsidRPr="00000000" w:rsidDel="00000000">
        <w:rPr>
          <w:rtl w:val="0"/>
        </w:rPr>
        <w:t xml:space="preserve">3.7.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aprēķināto nodevas summu samazina par saimnieciskās darbības ieņēmumu konta izveides faktiskajām izmaksām, nepārsniedzot </w:t>
      </w:r>
      <w:r w:rsidR="00000000" w:rsidRPr="00000000" w:rsidDel="00000000">
        <w:rPr>
          <w:rtl w:val="0"/>
        </w:rPr>
        <w:t xml:space="preserve">likuma</w:t>
      </w:r>
      <w:r w:rsidR="00000000" w:rsidRPr="00000000" w:rsidDel="00000000">
        <w:rPr>
          <w:rtl w:val="0"/>
        </w:rPr>
        <w:t xml:space="preserve"> pārejas noteikumu </w:t>
      </w:r>
      <w:r w:rsidR="00000000" w:rsidRPr="00000000" w:rsidDel="00000000">
        <w:rPr>
          <w:rtl w:val="0"/>
        </w:rPr>
        <w:t xml:space="preserve">3. punktā</w:t>
      </w:r>
      <w:r w:rsidR="00000000" w:rsidRPr="00000000" w:rsidDel="00000000">
        <w:rPr>
          <w:rtl w:val="0"/>
        </w:rPr>
        <w:t xml:space="preserve"> noteikto summu.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Deklarāciju aizpilda, aprēķinot nodevu, sākot ar 2023. gada 1. janvāri.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23-TA-65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23-TA-65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