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25. februārī (prot. Nr. 8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12. decembra noteikumos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Eiropas Savienības fondu 2021.–2027. gada</w:t>
      </w:r>
      <w:r>
        <w:br/>
      </w:r>
      <w:r w:rsidR="00000000" w:rsidRPr="00000000" w:rsidDel="00000000">
        <w:rPr>
          <w:rStyle w:val="paragraph"/>
          <w:i w:val="1"/>
          <w:rtl w:val="0"/>
        </w:rPr>
        <w:t xml:space="preserve"> plānošanas perioda vadības likuma</w:t>
      </w:r>
      <w:r>
        <w:br/>
      </w:r>
      <w:r w:rsidR="00000000" w:rsidRPr="00000000" w:rsidDel="00000000">
        <w:rPr>
          <w:rStyle w:val="paragraph"/>
          <w:i w:val="1"/>
          <w:rtl w:val="0"/>
        </w:rPr>
        <w:t xml:space="preserve">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12. decembra noteikumos Nr. 751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 pasākuma "Profesionāla un mūsdienīga sociālā darba attīstība" īstenošanas noteikumi" (Latvijas Vēstnesis, 2023, 242. nr.; 2024, 128.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kompensācija pašvaldībai par šo noteikumu 12.1.3. apakšpunktā minētās supervīzijas nodrošināšanu saskaņā ar atbildīgās iestādes apstiprināto vienas vienības izmaksu standarta likmes aprēķina un piemērošanas metodiku supervīzijai, ko kompensē 70 procentu apmērā no minētajā metodikā noteiktās vienas vienības izmaksu standarta likmes, nepārsniedzot normatīvajā aktā par prasībām sociālā pakalpojuma sniedzējiem noteikto minimālo supervīzijas apjomu sociālā darba speciālistiem;".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19.2.3.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"19.2.3. ja tiek veikta šo noteikumu 19.2.1. apakšpunktā minētā tirgus izpēte, izvēlas supervīzijas pakalpojuma sniedzēju, kas ir sertificēts un iekļauts sertificētu supervīzijas pakalpojuma sniedzēju reģistrā, kas publicēts tās organizācijas tīmekļvietnē, kura pārstāv Latviju Eiropas Nacionālo supervizoru organizāciju asociācijā </w:t>
      </w:r>
      <w:r w:rsidR="00000000" w:rsidRPr="00000000" w:rsidDel="00000000">
        <w:rPr>
          <w:i w:val="1"/>
          <w:rtl w:val="0"/>
        </w:rPr>
        <w:t xml:space="preserve">ANSE</w:t>
      </w:r>
      <w:r w:rsidR="00000000" w:rsidRPr="00000000" w:rsidDel="00000000">
        <w:rPr>
          <w:rtl w:val="0"/>
        </w:rPr>
        <w:t xml:space="preserve"> (</w:t>
      </w:r>
      <w:r w:rsidR="00000000" w:rsidRPr="00000000" w:rsidDel="00000000">
        <w:rPr>
          <w:i w:val="1"/>
          <w:rtl w:val="0"/>
        </w:rPr>
        <w:t xml:space="preserve">Association of National Organisations for Supervision in Europe</w:t>
      </w:r>
      <w:r w:rsidR="00000000" w:rsidRPr="00000000" w:rsidDel="00000000">
        <w:rPr>
          <w:rtl w:val="0"/>
        </w:rPr>
        <w:t xml:space="preserve">) vai citā līdzvērtīgā organizācijā;".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19.2.10.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"19.2.10. informē finansējuma saņēmēju un organizāciju, kura pārstāv Latviju Eiropas Nacionālo supervizoru organizāciju asociācijā </w:t>
      </w:r>
      <w:r w:rsidR="00000000" w:rsidRPr="00000000" w:rsidDel="00000000">
        <w:rPr>
          <w:i w:val="1"/>
          <w:rtl w:val="0"/>
        </w:rPr>
        <w:t xml:space="preserve">ANSE </w:t>
      </w:r>
      <w:r w:rsidR="00000000" w:rsidRPr="00000000" w:rsidDel="00000000">
        <w:rPr>
          <w:rtl w:val="0"/>
        </w:rPr>
        <w:t xml:space="preserve">(</w:t>
      </w:r>
      <w:r w:rsidR="00000000" w:rsidRPr="00000000" w:rsidDel="00000000">
        <w:rPr>
          <w:i w:val="1"/>
          <w:rtl w:val="0"/>
        </w:rPr>
        <w:t xml:space="preserve">Association of National Organisations for Supervision in </w:t>
      </w:r>
      <w:r w:rsidR="00000000" w:rsidRPr="00000000" w:rsidDel="00000000">
        <w:rPr>
          <w:i w:val="1"/>
          <w:rtl w:val="0"/>
        </w:rPr>
        <w:t xml:space="preserve">Europe</w:t>
      </w:r>
      <w:r w:rsidR="00000000" w:rsidRPr="00000000" w:rsidDel="00000000">
        <w:rPr>
          <w:rtl w:val="0"/>
        </w:rPr>
        <w:t xml:space="preserve">) vai citā līdzvērtīgā organizācijā, par konstatētajām atkāpēm supervīzijas pakalpojuma līgumsaistību izpildē;".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19.2.12.2.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"19.2.12.2. supervīzijas pakalpojuma sniedzēju – supervizoru – identificēšanu un uzskaiti, norādot vārdu, uzvārdu, sertifikāta numuru un tā derīguma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26.1.2.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"26.1.2. parakstījuši apliecinājumus par interešu konflikta neesību saskaņā ar Eiropas Parlamenta un Padomes 2024. gada 23. septembra Regulas (ES, Euratom) 2024/2509 par finanšu noteikumiem, ko piemēro Savienības vispārējam budžetam (pārstrādāta redakcija), 61. pantu un publisko iepirkumu regulējošiem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"30.3. atbalsta pretendents, iesniedzot atbalsta sniedzējam pieteikumu </w:t>
      </w:r>
      <w:r w:rsidR="00000000" w:rsidRPr="00000000" w:rsidDel="00000000">
        <w:rPr>
          <w:i w:val="1"/>
          <w:rtl w:val="0"/>
        </w:rPr>
        <w:t xml:space="preserve">de minimis </w:t>
      </w:r>
      <w:r w:rsidR="00000000" w:rsidRPr="00000000" w:rsidDel="00000000">
        <w:rPr>
          <w:rtl w:val="0"/>
        </w:rPr>
        <w:t xml:space="preserve">atbalsta saņemšanai, pieteikumam pievieno sistēmā sagatavotās veidlapas izdruku vai norāda sistēmā sagatavotās pretendenta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Atbalsta pretendents un atbalsta sniedzējs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24-TA-3335</w:t>
    </w:r>
    <w:r>
      <w:br/>
    </w:r>
    <w:r w:rsidR="00000000" w:rsidRPr="00000000" w:rsidDel="00000000">
      <w:rPr>
        <w:rtl w:val="0"/>
      </w:rPr>
      <w:t xml:space="preserve">Izdrukāts 29.07.2026. 22.22 - 1.0.VK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24-TA-3335</w:t>
    </w:r>
    <w:r>
      <w:br/>
    </w:r>
    <w:r w:rsidR="00000000" w:rsidRPr="00000000" w:rsidDel="00000000">
      <w:rPr>
        <w:rtl w:val="0"/>
      </w:rPr>
      <w:t xml:space="preserve">Izdrukāts 29.07.2026. 22.22 - 1.0.VK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noteikumu_(grozījumu)_projekts_24-TA-3335.docx</dc:title>
</cp:coreProperties>
</file>

<file path=docProps/custom.xml><?xml version="1.0" encoding="utf-8"?>
<Properties xmlns="http://schemas.openxmlformats.org/officeDocument/2006/custom-properties" xmlns:vt="http://schemas.openxmlformats.org/officeDocument/2006/docPropsVTypes"/>
</file>