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projekts, iestājoties Vispārējās tiesas lietā T-528/22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Republikas nostājas projektu, iestājoties Vispārējās Tiesas lietā T-528/22 Belaruskali/Padome.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savas kompetences robežās sniegt nepieciešamo atbalstu Tieslietu ministrijai.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23-TA-1025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