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27.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"Elektroniskie sakari" publisko maksas pakalpojumu cenrādis </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b w:val="1"/>
          <w:rtl w:val="0"/>
        </w:rPr>
        <w:t xml:space="preserve">Pieprasījumu izskatīšana radiofrekvences piešķīruma lietošanai, elektromagnētiskās saderības nodrošināšanai, reģistrēšanai MIFR </w:t>
      </w:r>
      <w:r w:rsidR="00000000" w:rsidRPr="00000000" w:rsidDel="00000000">
        <w:rPr>
          <w:rtl w:val="0"/>
        </w:rPr>
        <w:t xml:space="preserve">(galvenais ITU frekvenču reģistrs)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2"/>
        <w:gridCol w:w="2524"/>
        <w:gridCol w:w="1868"/>
        <w:gridCol w:w="1253"/>
        <w:gridCol w:w="1027"/>
        <w:gridCol w:w="1414"/>
        <w:tblGridChange w:id="0">
          <w:tblGrid>
            <w:gridCol w:w="652"/>
            <w:gridCol w:w="2524"/>
            <w:gridCol w:w="1868"/>
            <w:gridCol w:w="1253"/>
            <w:gridCol w:w="1027"/>
            <w:gridCol w:w="14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izskatīšana pagaidu lietošanai paredzētas radioiekārtas uzstādīšanai (izņemot radioamatieru radiostacijas)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privātais sauszemes mobilo 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stacija vai bāzes stacijas retranslators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publiskais sauszemes mobilo 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stacija vai bāzes stacijas retranslators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fiksēto radiosakaru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bezvadu piekļuves 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centrālās vai retranslācijas stacijas sektors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 mobilo radiosakaru krasta 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kuģniecības sauszemes 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satelītu tīkls vai Zemes 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radiosakaru veida radioiekārta vai 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 vai 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speciālais radiolīdzeklis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privātais sauszemes mobilo radiosakaru tīkls bez stacionārām radioiekārtām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izskatīšana lietošanai (izņemot radioamatieru radiostacijas)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privātie sauszemes mobilie radiosakari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privātais sauszemes mobilo 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stacija vai bāzes stacijas retranslators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privātais sauszemes mobilo radiosakaru tīkls bez stacionārām radioiekārtām noteiktā radiofrekvences piešķīruma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privātais sauszemes mobilo radiosakaru tīkls bez stacionārām radioiekārtām, nosakot radiofrekvences piešķīrumu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sauszemes mobilā radioiekārta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radioiekārta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publiskais sauszemes mobilo 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stacija vai bāzes stacijas retranslators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fiksēto radiosakaru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bezvadu piekļuves 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centrālās vai retranslācijas stacijas sektors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 mobilo radiosakaru radiostacija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kuģa 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radiostaciju komplekss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kuģa radiostacija un identifikatora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radiostaciju komplekss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krasta 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krasta radiostacija un identifikatora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mobilo radiosakaru radiostacija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kuģa radiostacija (gaisa kuģim, kura pacelšanās masa ir mazāka par 5,7 tonnām)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kuģa radiostacija (gaisa kuģim, kura pacelšanās masa ir 5,7 tonnas vai lielāka)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radioiekārta uz zemes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satelītu tīkls vai Zemes 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radiosakaru veida radioiekārta vai 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 vai radiosakaru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speciālais radiolīdzeklis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izskatīšana lietošanas nosacījumu pagarināšanai (izņemot radioamatieru radiostacijas)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radioiekārtām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atļauja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 MIFR (galvenajā ITU frekvenču reģistrā)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izplatījuma stacijas (satelīta) frekvences piešķīruma priekšnotifikācija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satelītsakaru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izplatījuma stacijas (satelīta) frekvences piešķīruma koordinācija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satelītsakaru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izplatījuma stacijas (satelīta) frekvences piešķīruma notifikācija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satelītsakaru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izplatījuma stacijas (satelīta) frekvences piešķīruma padziļinātās izpētes 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satelītsakaru tīkls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radioastronomijas stacijas notifikācija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577,52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izskatīšana īstermiņa lietošanai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radioiekārtām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36,85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b w:val="1"/>
          <w:rtl w:val="0"/>
        </w:rPr>
        <w:t xml:space="preserve">Radioiekārtu elektromagnētiskās saderības (EMS) nodrošināšana</w:t>
      </w:r>
      <w:r w:rsidR="00000000" w:rsidRPr="00000000" w:rsidDel="00000000">
        <w:rPr>
          <w:rtl w:val="0"/>
        </w:rPr>
        <w:t xml:space="preserve"> (ikmēneša maksājums radiofrekvences piešķīruma lietošanas atļaujas derīguma termiņa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1"/>
        <w:gridCol w:w="2875"/>
        <w:gridCol w:w="1808"/>
        <w:gridCol w:w="1111"/>
        <w:gridCol w:w="843"/>
        <w:gridCol w:w="1422"/>
        <w:tblGridChange w:id="0">
          <w:tblGrid>
            <w:gridCol w:w="681"/>
            <w:gridCol w:w="2875"/>
            <w:gridCol w:w="1808"/>
            <w:gridCol w:w="1111"/>
            <w:gridCol w:w="843"/>
            <w:gridCol w:w="14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mēnesī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mēnesī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jūras mobilo radiosakaru krasta stacijai vai gaisa mobilo radiosakaru sauszemes radiostacijai, vai kuģa radiostacijai, vai tāda gaisa kuģa radiostacijai, kura pacelšanās masa ir mazāka par 5,7 tonnām, ar raidītāja izejas jaudu 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0,001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0,001 kW &lt; P ≤ 0,005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0,005 kW &lt; P ≤ 0,03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 kW &lt; P ≤ 0,3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kW &lt; P ≤ 1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&gt; 1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radiolokācijas radiostacijai (RLS) ar efektīvo izstaroto jaudu e. r. p. [kW]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e.r.p. ≤ 0,1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kW &lt; e.r.p. ≤ 1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kW &lt; e.r.p. ≤ 5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kW &lt; e.r.p. ≤ 25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e.r.p. &gt; 25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apraides radiostacijai, apraides palīgdienesta un daudzpunktu daudzkanālu televīzijas izplatīšanas sistēmas radioiekārtai ar efektīvo izstaroto jaudu e.r.p. [dBW]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radiokanāla frekvenču joslas platumu Δf ≤ 0,5 MHz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e.r.p. ≤ 14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&lt; e.r.p. ≤ 20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&lt; e.r.p. ≤ 27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&lt; e.r.p. ≤ 30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&lt; e.r.p. ≤ 37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&lt; e.r.p. ≤ 40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e.r.p. &gt; 40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radiokanāla frekvenču joslas platumu 0,5 &lt; Δf ≤ 2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e.r.p. ≤ 14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&lt; e.r.p. ≤ 20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&lt; e.r.p. ≤ 27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&lt; e.r.p. ≤ 30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&lt; e.r.p. ≤ 37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&lt; e.r.p. ≤ 40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e.r.p. &gt; 40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radiokanāla frekvenču joslas platumu Δf &gt; 2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e.r.p. ≤ 14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&lt; e.r.p. ≤ 20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&lt; e.r.p. ≤ 27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&lt; e.r.p. ≤ 30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&lt; e.r.p. ≤ 37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&lt; e.r.p. ≤ 40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e.r.p. &gt; 40 dBW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gaisa kuģim ar pacelšanās masu 5,7 tonnas vai lielāku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grupveides mobilo radiosakaru tīkla radiokanālam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privāto mobilo radiosakaru tīklam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12,5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25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mobilo radiosakaru tīklam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12,5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25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šaurjoslas sauszemes mobilo radiosakaru tīkla radiokanālam individuālai izmantošanai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frekvenču joslā no 30 MHz līdz 87,5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Δf ≤ 12,5 kHz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12,5 kHz &lt; Δf ≤ 25 kHz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frekvenču joslā no 146 MHz līdz 470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Δf ≤ 12,5 kHz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12,5 kHz &lt; Δf ≤ 25 kHz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25 kHz &lt; Δf ≤ 50 kHz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šaurjoslas sauszemes mobilo radiosakaru tīkla koplietošanas radiokanālam frekvenču joslā no 146 MHz līdz 470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Δf ≤ 12,5 kHz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12,5 kHz &lt; Δf ≤ 25 kHz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25 kHz &lt; Δf ≤ 50 kHz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šaurjoslas sauszemes mobilo radiosakaru tīkla koplietošanas radiokanālam ar frekvenču joslas platumu līdz 25 kHz ierobežotā (uzņēmuma) teritorijā frekvenču joslā no 146 MHz līdz 470 MHz pārnēsājamajām radiostacijām vai personālā radioizsaukuma sistēmas (</w:t>
            </w:r>
            <w:r w:rsidR="00000000" w:rsidRPr="00000000" w:rsidDel="00000000">
              <w:rPr>
                <w:i w:val="1"/>
                <w:rtl w:val="0"/>
              </w:rPr>
              <w:t xml:space="preserve">Paging</w:t>
            </w:r>
            <w:r w:rsidR="00000000" w:rsidRPr="00000000" w:rsidDel="00000000">
              <w:rPr>
                <w:rtl w:val="0"/>
              </w:rPr>
              <w:t xml:space="preserve">) radiostacijām ar jaudu ≤ 5 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publiskajam platjoslas mobilo radiosakaru tīkla radiokanālam individuālai izmantošanai visā Latvijas teritorijā</w:t>
            </w:r>
            <w:r w:rsidR="00000000" w:rsidRPr="00000000" w:rsidDel="00000000">
              <w:rPr>
                <w:vertAlign w:val="superscript"/>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frekvenču joslā</w:t>
            </w:r>
            <w:r>
              <w:br/>
            </w:r>
            <w:r w:rsidR="00000000" w:rsidRPr="00000000" w:rsidDel="00000000">
              <w:rPr>
                <w:rtl w:val="0"/>
              </w:rPr>
              <w:t xml:space="preserve">450 MHz ≤ f ≤ 960 MHz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frekvenču joslā</w:t>
            </w:r>
            <w:r>
              <w:tab/>
            </w:r>
            <w:r>
              <w:br/>
            </w:r>
            <w:r w:rsidR="00000000" w:rsidRPr="00000000" w:rsidDel="00000000">
              <w:rPr>
                <w:rtl w:val="0"/>
              </w:rPr>
              <w:t xml:space="preserve">960 MHz &lt; f ≤ 3000 MHz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frekvenču joslā</w:t>
            </w:r>
            <w:r>
              <w:br/>
            </w:r>
            <w:r w:rsidR="00000000" w:rsidRPr="00000000" w:rsidDel="00000000">
              <w:rPr>
                <w:rtl w:val="0"/>
              </w:rPr>
              <w:t xml:space="preserve">3000 MHz &lt; f ≤ 10000 MHz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Aizsardzībai pret kaitīgiem radiotraucējumiem reģistrēts pasīvo radiosakaru (piemēram, radioastronomijas, meteoroloģijas uztverošo centru) 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Radiofrekvences piešķīrums ar neaizsargātiem lietošanas nosacījumiem (izņemot koplietojamā piešķīruma lietošanas atļaujā norādītos radiofrekvenču piešķīrumus)</w:t>
            </w:r>
            <w:r w:rsidR="00000000" w:rsidRPr="00000000" w:rsidDel="00000000">
              <w:rPr>
                <w:vertAlign w:val="superscript"/>
                <w:rtl w:val="0"/>
              </w:rPr>
              <w:t xml:space="preserve">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fiksētais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satelītu vai izplatījuma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publiskais mobilais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privātais mobilais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kuģniecības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kuģis vai krasta 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kuģniecības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kuģis vai zemes 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radiolokācijas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 vai tīkla 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palīgdienests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 vai josla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vienas fiksēto radiosakaru sistēmas radiokanālam</w:t>
            </w:r>
            <w:r w:rsidR="00000000" w:rsidRPr="00000000" w:rsidDel="00000000">
              <w:rPr>
                <w:vertAlign w:val="superscript"/>
                <w:rtl w:val="0"/>
              </w:rPr>
              <w:t xml:space="preserve">8,9</w:t>
            </w:r>
            <w:r w:rsidR="00000000" w:rsidRPr="00000000" w:rsidDel="00000000">
              <w:rPr>
                <w:rtl w:val="0"/>
              </w:rPr>
              <w:t xml:space="preserve"> vai satelītu Zemes stacijas raidīšanas radiokanālam (virziens Zeme–izplatījums), vai satelītu Zemes stacijas uztveršanas kanālam (virziens izplatījums–Zeme), vai izplatījuma stacijai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Δf ≤ 4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GHz &lt; f ≤ 10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43,5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4 MHz &lt; Δf ≤ 8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GHz &lt; f ≤ 10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43,5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8 MHz &lt; Δf ≤ 15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GHz &lt; f ≤ 10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43,5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15 MHz &lt; Δf ≤ 30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GHz &lt; f ≤ 10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43,5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30 MHz &lt; Δf ≤ 57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GHz &lt; f ≤ 10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43,5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GHz &lt; f ≤ 71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57 MHz &lt; Δf ≤ 112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GHz &lt; f ≤ 10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43,5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GHz &lt; f ≤ 71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112 MHz &lt; Δf ≤ 250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GHz &lt; f ≤ 71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GHz &lt; f ≤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250 MHz &lt; Δf ≤ 500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GHz &lt; f ≤ 71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GHz &lt; f ≤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500 MHz &lt; Δf ≤ 750 MHz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GHz &lt; f ≤ 71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GHz &lt; f ≤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750 MHz &lt; Δf ≤ 1 GHz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GHz &lt; f ≤ 71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GHz &lt; f ≤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 frekvenču diapazons (f), GHz</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radiokanālam ar frekvenču joslas platumu 1 GHz &lt; Δf ≤ 4 GHz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GHz &lt; f ≤ 57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GHz &lt; f ≤ 71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GHz &lt; f ≤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86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daudzpunktu bezvadu piekļuves sistēmas radiokanālam individuālai izmantošanai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sakaru zonā</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sakaru zonā</w:t>
            </w:r>
            <w:r w:rsidR="00000000" w:rsidRPr="00000000" w:rsidDel="00000000">
              <w:rPr>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Zemgales sakaru zonā</w:t>
            </w:r>
            <w:r w:rsidR="00000000" w:rsidRPr="00000000" w:rsidDel="00000000">
              <w:rPr>
                <w:vertAlign w:val="superscript"/>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Vidzemes sakaru zonā</w:t>
            </w:r>
            <w:r w:rsidR="00000000" w:rsidRPr="00000000" w:rsidDel="00000000">
              <w:rPr>
                <w:vertAlign w:val="superscript"/>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Latgales sakaru zonā</w:t>
            </w:r>
            <w:r w:rsidR="00000000" w:rsidRPr="00000000" w:rsidDel="00000000">
              <w:rPr>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GHz &lt; f ≤ 20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GHz &lt; f ≤ 30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GHz &lt; f ≤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&gt; 40 GHz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satelītu zemes komponentei mobilajiem sakariem</w:t>
            </w:r>
            <w:r w:rsidR="00000000" w:rsidRPr="00000000" w:rsidDel="00000000">
              <w:rPr>
                <w:vertAlign w:val="superscript"/>
                <w:rtl w:val="0"/>
              </w:rPr>
              <w:t xml:space="preserve">7 </w:t>
            </w:r>
            <w:r w:rsidR="00000000" w:rsidRPr="00000000" w:rsidDel="00000000">
              <w:rPr>
                <w:rtl w:val="0"/>
              </w:rPr>
              <w:t xml:space="preserve">visā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Radiofrekvences piešķīrums meteoroloģijas palīgdienesta stacijām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radiokanāls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EMS nodrošināšana platjoslas privāto sauszemes mobilo radiosakaru tīkla radiokanālam individuālai izmantošanai dzelzceļa sakaru frekvenču joslās visā Latvijas teritorijā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874,4 MHz≤ f ≤ 880,0 MHz un 919,4 MHz≤ f ≤ 925,0 MHz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 MHz≤ f ≤ 1910 MHz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katri 100 kHz</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b w:val="1"/>
          <w:rtl w:val="0"/>
        </w:rPr>
        <w:t xml:space="preserve">Elektromagnētiskās saderības nodrošināšana radioamatieru sakariem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63"/>
        <w:gridCol w:w="2957"/>
        <w:gridCol w:w="1699"/>
        <w:gridCol w:w="1144"/>
        <w:gridCol w:w="861"/>
        <w:gridCol w:w="1415"/>
        <w:tblGridChange w:id="0">
          <w:tblGrid>
            <w:gridCol w:w="663"/>
            <w:gridCol w:w="2957"/>
            <w:gridCol w:w="1699"/>
            <w:gridCol w:w="1144"/>
            <w:gridCol w:w="861"/>
            <w:gridCol w:w="141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Radioamatiera eksaminācija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radioamatiera eksāmens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izskatīšana radioamatiera radiostacijas ierīkošanai vai lietošanai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izskatīšana radioamatiera papildu izsaukuma signāla piešķiršanai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izsaukuma signāls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b w:val="1"/>
          <w:rtl w:val="0"/>
        </w:rPr>
        <w:t xml:space="preserve">Elektronisko sakaru tīklu ierīkošanas tehniskā projekta izskatīšana un akceptēšana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2"/>
        <w:gridCol w:w="2964"/>
        <w:gridCol w:w="1705"/>
        <w:gridCol w:w="1194"/>
        <w:gridCol w:w="809"/>
        <w:gridCol w:w="1394"/>
        <w:tblGridChange w:id="0">
          <w:tblGrid>
            <w:gridCol w:w="672"/>
            <w:gridCol w:w="2964"/>
            <w:gridCol w:w="1705"/>
            <w:gridCol w:w="1194"/>
            <w:gridCol w:w="809"/>
            <w:gridCol w:w="139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mobilo sakaru tīkla radiosakaru bāzes stacijas ierīkošana</w:t>
            </w:r>
            <w:r w:rsidR="00000000" w:rsidRPr="00000000" w:rsidDel="00000000">
              <w:rPr>
                <w:vertAlign w:val="superscript"/>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mobilo sakaru tīkla radiosakaru bāzes stacijas ierīkošanas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mobilo sakaru tīkla radiosakaru bāzes stacijas ierīkošanas projekts (pakalpojuma veikšanai paātrinātā kārtībā (triju darbdienu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mobilo sakaru tīkla radiosakaru bāzes stacijas ierīkošanas projekts rekonstrukcijai, ja tiek mainītas antenas un radioiekārtas bez konstrukciju 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mobilo sakaru tīkla radiosakaru bāzes stacijas ierīkošanas projekts rekonstrukcijai, ja tiek mainītas antenas un radioiekārtas bez konstrukciju maiņas (pakalpojuma veikšanai paātrinātā kārtībā (triju darbdienu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dienesta raidošās stacijas antenu un radioiekārtu ierīkošana</w:t>
            </w:r>
            <w:r w:rsidR="00000000" w:rsidRPr="00000000" w:rsidDel="00000000">
              <w:rPr>
                <w:vertAlign w:val="superscript"/>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dienesta raidošās stacijas antenu un radioiekārtu ierīkošanas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dienesta raidošās stacijas antenu un radioiekārtu ierīkošanas projekts (pakalpojuma veikšanai paātrinātā kārtībā (triju darbdienu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sakaru trases antenu un radioiekārtu ierīkošana (punkts–punkts)</w:t>
            </w:r>
            <w:r w:rsidR="00000000" w:rsidRPr="00000000" w:rsidDel="00000000">
              <w:rPr>
                <w:vertAlign w:val="superscript"/>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sakaru trases antenu un radioiekārtu ierīkošanas projekts (punkts–punkts)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sakaru trases antenu un radioiekārtu ierīkošanas projekts (punkts–punkts) (pakalpojuma veikšanai paātrinātā kārtībā (triju darbdienu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radiosakaru sistēmu vienas radiosakaru stacijas un tās antenu sistēmas ierīkošana (punkts–daudzpunkts)</w:t>
            </w:r>
            <w:r w:rsidR="00000000" w:rsidRPr="00000000" w:rsidDel="00000000">
              <w:rPr>
                <w:vertAlign w:val="superscript"/>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radiosakaru sistēmu vienas radiosakaru stacijas un tās antenu sistēmas ierīkošanas projekts (punkts–daudzpunkts)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radiosakaru sistēmu vienas radiosakaru stacijas un tās antenu sistēmas ierīkošanas projekts (punkts–daudzpunkts) (pakalpojuma veikšanai paātrinātā kārtībā (triju darbdienu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koplietojamās radiofrekvences piešķīruma lietošanas atļaujas antenas un radiosakaru iekārtas ierīkošana</w:t>
            </w:r>
            <w:r w:rsidR="00000000" w:rsidRPr="00000000" w:rsidDel="00000000">
              <w:rPr>
                <w:vertAlign w:val="superscript"/>
                <w:rtl w:val="0"/>
              </w:rPr>
              <w:t xml:space="preserve">10, 11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koplietojamās radiofrekvences piešķīruma lietošanas atļaujas antenas un radiosakaru iekārtas ierīkošanas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koplietojamās radiofrekvences piešķīruma lietošanas atļaujas antenas un radiosakaru iekārtas ierīkošanas projekts (pakalpojuma veikšanai paātrinātā kārtībā (triju darbdienu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Rīgas sakaru zona: Rīga, Jūrmala un novadi – Ādažu, Ķekavas, Mārupes, Olaines, Ropažu, Salaspils, Saulkrastu, Siguldas.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Kurzemes sakaru zona: Liepāja, Ventspils un novadi – Dienvidkurzemes, Kuldīgas, Saldus, Talsu, Ventspils.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Zemgales sakaru zona: Jelgava un novadi – Aizkraukles, Bauskas, Dobeles, Jelgavas, Ogres, Tukuma.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Vidzemes sakaru zona: Valmiera un novadi – Alūksnes, Cēsu, Gulbenes, Limbažu, Madonas, Smiltenes, Valkas, Valmieras, Varakļānu.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Latgales sakaru zona: Jēkabpils, Daugavpils, Rēzekne un novadi – Augšdaugavas, Balvu, Jēkabpils, Krāslavas, Līvānu, Ludzas, Preiļu, Rēzeknes.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Maksājums veicams atbilstoši šo noteikumu 13.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Maksai par EMS nodrošināšanu vienvirziena fiksēto radiosakaru sistēmai vai vienvirziena publisko mobilo radiosakaru tīkla radiokanālam piemēro pusi no norādītā izcenojuma.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Maksai par EMS nodrošināšanu fiksēto radiosakaru sistēmai, kurai Latvijas teritorijā atrodas tikai viena no raidošajām radiostacijām, piemēro pusi no norādītā izcenojuma.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Elektronisko sakaru tīklu ierīkošanas tehniskā projekta atkārtotai izskatīšanai attiecīgā projekta nepilnību gadījumā piemēro pusi no norādītā izcenojuma.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Norādīto izcenojumu piemēro vienai antenai atbilstoši ierīkošanas projektam (izņemot abonentu galiekārtas). Izcenojumu palielina atbilstoši ierīkošanas projektā norādīto antenu skaitam.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22-TA-2139</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22-TA-2139</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noteikumu_projekts_p_22-TA-2139.docx</dc:title>
</cp:coreProperties>
</file>

<file path=docProps/custom.xml><?xml version="1.0" encoding="utf-8"?>
<Properties xmlns="http://schemas.openxmlformats.org/officeDocument/2006/custom-properties" xmlns:vt="http://schemas.openxmlformats.org/officeDocument/2006/docPropsVTypes"/>
</file>