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obligāto sociālo apdrošināšanu pret nelaimes gadījumiem darbā un arodslimībām”"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obligāto sociālo apdrošināšanu pret nelaimes gadījumiem darbā un arodslimībām" (Latvijas Republikas Saeimas un Ministru Kabineta Ziņotājs, 1996, 1. nr.; 1997, 3. nr.; 1998, 21. nr.; 2000, 2. nr.; 2001, 1. nr.; 2005, 2. nr.; 2009, 1., 15. nr.; Latvijas Vēstnesis, 2009, 200. nr.; 2010, 205. nr.; 2013, 137. nr.; 2014, 75., 225. nr.; 2016, 241. nr.; 2019, 240., 248.A nr.; 2020, 240.A, 250.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23. panta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Atlīdzības par apgādnieka zaudējumu minimālo apmēru katram bērnam mēnesī nosaka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bērnam no dzimšanas līdz septiņu gadu vecuma sasniegšanai — 25 procentu apmērā no Centrālās statistikas pārvaldes tīmekļa vietnē publicētās minimālā ienākuma mediānas mēnesī, noapaļotu līdz veseliem </w:t>
      </w:r>
      <w:r w:rsidR="00000000" w:rsidRPr="00000000" w:rsidDel="00000000">
        <w:rPr>
          <w:i w:val="1"/>
          <w:rtl w:val="0"/>
        </w:rPr>
        <w:t xml:space="preserve">euro</w:t>
      </w:r>
      <w:r w:rsidR="00000000" w:rsidRPr="00000000" w:rsidDel="00000000">
        <w:rPr>
          <w:rtl w:val="0"/>
        </w:rPr>
        <w:t xml:space="preserve"> (turpmāk – ienākuma mediāna);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bērnam no septiņu gadu vecuma — 30 procentu apmērā no ienākuma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Atlīdzību par darbspēju zaudējumu, atlīdzību par apgādnieka zaudējumu, kā arī papildu izdevumu kompensāciju par laika posmu no 2023. gada 1. janvāra līdz 2023. gada 30. aprīlim Valsts sociālās apdrošināšanas aģentūra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atlīdzību par darbspēju zaudējumu un atlīdzību par apgādnieka zaudējumu, kas nosakāma minimālās vai maksimāli izmaksājamās atlīdzības apmērā, izmaksā tādā apmērā, kāds bija noteikts atbilstoši normatīvajiem aktiem līdz 2022. gada 31. decembrim, un līdz 2023. gada maijam veic šīs minimālās vai maksimāli izmaksājamās atlīdzības par darbspēju zaudējumu un atlīdzības apgādnieka zaudējumu pārrēķinu, un starpību izmaksā vienlaikus ar 2023. gada maijā izmaksājamo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izdevumu kompensāciju attiecībā uz apdrošināšanas gadījumiem, kas iestājas pēc 2023. gada 1. janvāra, izmaksā, piemērojot to maksimālo apmēru, kāds bija noteikts atbilstoši normatīvajiem aktiem līdz 2022. gada 31. decembrim, un līdz 2023. gada maijam veic šī maksimālā apmēra pārrēķinu, un starpību izmaksā 2023. gada maijā.”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22-TA-2048</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22-TA-2048</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likumprojekts_(grozījumi)_22-TA-2048.docx</dc:title>
</cp:coreProperties>
</file>

<file path=docProps/custom.xml><?xml version="1.0" encoding="utf-8"?>
<Properties xmlns="http://schemas.openxmlformats.org/officeDocument/2006/custom-properties" xmlns:vt="http://schemas.openxmlformats.org/officeDocument/2006/docPropsVTypes"/>
</file>