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fondēto pensiju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pirmo daļu ar 1.</w:t>
      </w:r>
      <w:r w:rsidR="00000000" w:rsidRPr="00000000" w:rsidDel="00000000">
        <w:rPr>
          <w:vertAlign w:val="superscript"/>
          <w:rtl w:val="0"/>
        </w:rPr>
        <w:t xml:space="preserve">2 </w:t>
      </w:r>
      <w:r w:rsidR="00000000" w:rsidRPr="00000000" w:rsidDel="00000000">
        <w:rPr>
          <w:rtl w:val="0"/>
        </w:rPr>
        <w:t xml:space="preserve">un 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katra ceturkšņa pirmajā darba dienā nodod fondēto pensiju shēmas līdzekļu pārvaldītājiem, kas Aģentūrai līdz iepriekšējā ceturkšņa pirmā mēneša piecpadsmitajam datumam iesnieguši rakstveida informācijas pieprasījumu, fondēto pensiju shēmas dalībnieku, kuru līdzekļus tie pārvalda, vārdu, uzvārdu, dzimšanas gadu, personas kodu un attiecīgā dalībnieka kontaktinformāciju, ko Aģentūra saskaņā ar normatīvajiem aktiem par fondēto pensiju shēmas darbību izmanto informācijas nosūtīšanai dalībniekam, dalībnieka izvēlēto plānu, kā arī izmaiņas šajā informācijā, lai fondēto pensiju shēmas līdzekļu pārvaldītājs sniegtu attiecīgajam dalībniekam informāciju par to, vai dalībnieks ir izvēlējies viņa vecumam vai vajadzībām atbilstošāko ieguldījumu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reizi ceturksnī nodod fondēto pensiju shēmas līdzekļu pārvaldītājiem informāciju par fondēto pensiju shēmas dalībnieku, kuru līdzekļus tie pārvalda, uzkrāto līdzekļu kopējo apjomu, sadalījumā pa šo dalībnieku dzimšanas gadu (neatklājot personas datus), lai līdzekļu pārvaldītājs varētu veikt ieguldījumu portfeļa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pirmo daļu ar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nodrošina iespēju, ka fondēto pensiju shēmas dalībnieka konta izraksts (turpmāk šajā punktā – informācija) papildus valsts pārvaldes pakalpojumu portālam www.latvija.lv var tikt nodots atspoguļošanai citā tiešsaistes risinājumā fondēto pensiju shēmas dalībniekam, ja ievēroti visi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ikreizēja attiecīgā fondēto pensiju shēmas dalībnieka elektroniski sniegta atļauja piekļuvei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datu  apstrādi nodrošina fondēto pensiju shēmas līdzekļu pārvaldītājs vai persona, kas ir tiesīga sniegt maksājumu pakalpojumu vai konta informācijas pakalpojumu saskaņā ar Maksājumu pakalpojumu un elektroniskās naudas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nodoto informāciju izmanto atspoguļošanai tikai fondēto pensiju shēmas dalībniekam, un datu atspoguļotājs datus savām vajadzībām neiegūst un neuzglabā, un pēc atspoguļošanas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fondēto pensiju shēmas dalībniekam attēlojot attiecīgo informāciju, vienlaikus netiek attēlota informācija vai veiktas citas darbības (reklāma, papildu jautājumi utt.), kas tieši vai netieši aicinātu izvēlēties fondēto pensiju shēmas līdzekļu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Ministru kabinets nosaka kārtību, kādā Aģentūra nodod fondēto pensiju shēmas līdzekļu pārvaldītājam šā panta pirmās daļas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punktā  minēto informāciju, kā arī prasības fondēto pensiju shēmas līdzekļu pārvaldītājam, apstrādājot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Finanšu un kapitāla tirgus komisija pēc Aģentūras pieprasījuma sniedz informāciju par to, kuras personas, ir tiesīgas sniegt maksājumu pakalpojumu vai konta informācijas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11.panta 5.</w:t>
      </w:r>
      <w:r w:rsidR="00000000" w:rsidRPr="00000000" w:rsidDel="00000000">
        <w:rPr>
          <w:vertAlign w:val="superscript"/>
          <w:rtl w:val="0"/>
        </w:rPr>
        <w:t xml:space="preserve">5</w:t>
      </w:r>
      <w:r w:rsidR="00000000" w:rsidRPr="00000000" w:rsidDel="00000000">
        <w:rPr>
          <w:rtl w:val="0"/>
        </w:rPr>
        <w:t xml:space="preserve"> daļas 2.punkta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informācijas sniegšanu par fondēto pensiju shēmas dalībnieka vecumam un vajadzībām atbilstošāko ieguldījumu plānu, ieguldījumu plāna darbību un par ieguldījumiem ieguldījumu plānos un pensiju sistēmas darbību nolūkā uzlabot fondēto pensiju shēmas dalībnieka finanšu pratības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11.</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 </w:t>
      </w:r>
      <w:r w:rsidR="00000000" w:rsidRPr="00000000" w:rsidDel="00000000">
        <w:rPr>
          <w:rtl w:val="0"/>
        </w:rPr>
        <w:t xml:space="preserve">pants. Fondēto pensiju shēmas dalībnieka izvēlētā ieguldījumu plāna izvērtēšana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Fondēto pensiju shēmas līdzekļu pārvaldītāja pienākums attiecībā uz fondēto pensiju shēmas dalībniekiem, kuru līdzekļus tas pārvalda, ne retāk kā reizi gadā ir izvērtēt, vai dalībnieka izvēlētais ieguldījumu plāns atbilst dalībnieka vecumam un informēt dalībnieku par izvēlētā ieguldījumu plāna neatbilstību un dalībnieka vecumam atbilstošāko ieguldījumu plānu. Papildus tam fondēto pensiju shēmas līdzekļu pārvaldītājs ir tiesīgs noskaidrot fondēto pensiju shēmas dalībnieka vajadzības atbilstoši pārvaldītāja izstrādātiem un apstiprinātiem kritērijiem un atbilstoši rezultātiem informēt dalībnieku par viņa vajadzību atbilstību izvēlētajam ieguldījumu plānam. Dalībnieka vajadzības pārvaldītājs ir tiesīgs noskaidrot tieši vai ar trešās personas – maksājumu pakalpojuma sniedzēja Maksājumu pakalpojumu un elektroniskās naudas likuma vai pakalpojuma sniedzēja Informācijas sabiedrības pakalpojuma likuma izpratnē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fondēto pensiju shēmas dalībnieks ir izvēlējies tādu ieguldījumu plānu, kurš vislabākajā veidā nenodrošina ieguldījumu plāna riska un ienesīguma profilu atbilstoši dalībnieka vecumam vai noskaidrotajām dalībnieka vajadzībām, fondēto pensiju shēmas līdzekļu pārvaldītājs informē dalībnieku par viņam pieejamajiem ieguldījumu plāniem un ir tiesīgs sniegt konsultāciju vislabākās izvēlēs izdarīšanai. Fondēto pensiju shēmas dalībnieka vajadzību noskaidrošanā obligāti ietver ieguldīšanu ilgtspējīgos ieguldījumos. Komisija izdod normatīvos noteikumus par kārtību, kādā fondēto pensiju shēmas līdzekļu pārvaldītājs noskaidro fondēto pensiju shēmas dalībnieka vajadzības, kā arī dalībniekam sniedzamo obligāto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Fondēto pensiju shēmas līdzekļu pārvaldītājs šā panta pirmajā un otrajā daļā noteiktajos gadījumos nosūta fondēto pensiju shēmas dalībniekam paziņojumu valsts pārvaldes pakalpojumu portālā www.latvija.lv un papildus ir tiesīgs saziņai izmantot arī citus saziņas līdzekļus, tai skaitā dalībnieku kontaktinformāciju, ko tas saņēmis saskaņā ar šā likuma 10.panta pirmās daļas 1.</w:t>
      </w:r>
      <w:r w:rsidR="00000000" w:rsidRPr="00000000" w:rsidDel="00000000">
        <w:rPr>
          <w:vertAlign w:val="superscript"/>
          <w:rtl w:val="0"/>
        </w:rPr>
        <w:t xml:space="preserve">2</w:t>
      </w:r>
      <w:r w:rsidR="00000000" w:rsidRPr="00000000" w:rsidDel="00000000">
        <w:rPr>
          <w:rtl w:val="0"/>
        </w:rPr>
        <w:t xml:space="preserve"> punktu. Fondēto pensiju shēmas līdzekļu pārvaldītājs informāciju sniedz tieši vai ar trešās personas – maksājumu pakalpojuma sniedzēja Maksājumu pakalpojumu un elektroniskās naudas likuma vai pakalpojuma sniedzēja Informācijas sabiedrības pakalpojuma likuma izpratnē starpniecību, izmantojot datus, kas iegūti saskaņā ar šā likuma 10.panta pirmo daļu 1.</w:t>
      </w:r>
      <w:r w:rsidR="00000000" w:rsidRPr="00000000" w:rsidDel="00000000">
        <w:rPr>
          <w:vertAlign w:val="superscript"/>
          <w:rtl w:val="0"/>
        </w:rPr>
        <w:t xml:space="preserve">2</w:t>
      </w:r>
      <w:r w:rsidR="00000000" w:rsidRPr="00000000" w:rsidDel="00000000">
        <w:rPr>
          <w:rtl w:val="0"/>
        </w:rPr>
        <w:t xml:space="preserve"> punktu vai citādi ciktāl datu apstrādei ir tiesiskais pamats saskaņā ar normatīvajiem aktiem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Fondēto pensiju shēmas līdzekļu pārvaldītājs , izmantojot šā panta trešajā daļā noteiktos informācijas nosūtīšanas veidus, fondēto pensiju shēmas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45 dienu laikā no iepriekšējā ceturkšņa beigām pēc savas izvēles nosūta fondēto pensiju shēmas dalībniekam ziņojumu par ieguldījumu plāna ceturkšņu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savas iniciatīvas, bet ne biežāk kā divas reizes gadā, ir tiesīgs nosūtīt fondēto pensiju shēmas dalībniekam informāciju, kas veicina dalībnieka finanšu pratību par ieguldījumiem pensiju plānos un pensiju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34.,35. un 36.punktu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Grozījumi šā likuma 10.pantā par tā pirmās daļas papildināšanu ar 1.</w:t>
      </w:r>
      <w:r w:rsidR="00000000" w:rsidRPr="00000000" w:rsidDel="00000000">
        <w:rPr>
          <w:vertAlign w:val="superscript"/>
          <w:rtl w:val="0"/>
        </w:rPr>
        <w:t xml:space="preserve">2</w:t>
      </w:r>
      <w:r w:rsidR="00000000" w:rsidRPr="00000000" w:rsidDel="00000000">
        <w:rPr>
          <w:rtl w:val="0"/>
        </w:rPr>
        <w:t xml:space="preserve"> , 1.</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punktu,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grozījumi 11.panta 5.</w:t>
      </w:r>
      <w:r w:rsidR="00000000" w:rsidRPr="00000000" w:rsidDel="00000000">
        <w:rPr>
          <w:vertAlign w:val="superscript"/>
          <w:rtl w:val="0"/>
        </w:rPr>
        <w:t xml:space="preserve">5</w:t>
      </w:r>
      <w:r w:rsidR="00000000" w:rsidRPr="00000000" w:rsidDel="00000000">
        <w:rPr>
          <w:rtl w:val="0"/>
        </w:rPr>
        <w:t xml:space="preserve"> daļas 2.punktā, kā arī 11.</w:t>
      </w:r>
      <w:r w:rsidR="00000000" w:rsidRPr="00000000" w:rsidDel="00000000">
        <w:rPr>
          <w:vertAlign w:val="superscript"/>
          <w:rtl w:val="0"/>
        </w:rPr>
        <w:t xml:space="preserve">4</w:t>
      </w:r>
      <w:r w:rsidR="00000000" w:rsidRPr="00000000" w:rsidDel="00000000">
        <w:rPr>
          <w:rtl w:val="0"/>
        </w:rPr>
        <w:t xml:space="preserve"> pantu stājas spēkā 2024.gada 1.janvārī.</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Ministru kabinets izdod šā likuma 10.panta 2.</w:t>
      </w:r>
      <w:r w:rsidR="00000000" w:rsidRPr="00000000" w:rsidDel="00000000">
        <w:rPr>
          <w:vertAlign w:val="superscript"/>
          <w:rtl w:val="0"/>
        </w:rPr>
        <w:t xml:space="preserve">1</w:t>
      </w:r>
      <w:r w:rsidR="00000000" w:rsidRPr="00000000" w:rsidDel="00000000">
        <w:rPr>
          <w:rtl w:val="0"/>
        </w:rPr>
        <w:t xml:space="preserve"> daļā minētos noteikumus un Finanšu kapitāla tirgus komisija izdod šā likuma 11.</w:t>
      </w:r>
      <w:r w:rsidR="00000000" w:rsidRPr="00000000" w:rsidDel="00000000">
        <w:rPr>
          <w:vertAlign w:val="superscript"/>
          <w:rtl w:val="0"/>
        </w:rPr>
        <w:t xml:space="preserve">4</w:t>
      </w:r>
      <w:r w:rsidR="00000000" w:rsidRPr="00000000" w:rsidDel="00000000">
        <w:rPr>
          <w:rtl w:val="0"/>
        </w:rPr>
        <w:t xml:space="preserve"> panta otrajā daļā minētos noteikumus līdz 2023.gada 30.aprīlim. Informācijas apmaiņa sākama ar 2024.gada 1.janvāri.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Aģentūra šā likuma 10.panta pirmās daļas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punktā minēto informāciju fondēto pensiju shēmas līdzekļu pārvaldītājam pirmo reizi nodod 2024.gada janvārī tiem, fondēto pensiju shēmas līdzekļu pārvaldītājiem, kas par gatavību saņemt attiecīgo informāciju informējuši Aģentūru līdz 2023.gada 1.novembrim.”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21-TA-1211</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21-TA-1211</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likumprojekts_(grozījumi)_21-TA-1211.docx</dc:title>
</cp:coreProperties>
</file>

<file path=docProps/custom.xml><?xml version="1.0" encoding="utf-8"?>
<Properties xmlns="http://schemas.openxmlformats.org/officeDocument/2006/custom-properties" xmlns:vt="http://schemas.openxmlformats.org/officeDocument/2006/docPropsVTypes"/>
</file>