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692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8. novembrī (prot. Nr. 56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17. septembra noteikumos Nr. 885 "Valsts ugunsdzēsības un glābšanas dienesta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17. septembra noteikumos Nr. 885 "Valsts ugunsdzēsības un glābšanas dienesta maksas pakalpojumu cenrādis" (Latvijas Vēstnesis, 2013, 185. nr.; 2017, 183.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Pirmsskolas vecuma bērni, daudzbērnu ģimene un ģimene, kuras aprūpē ir bērns ar invaliditāti, ilgstošas sociālās aprūpes un sociālās rehabilitācijas institūcijās esošie bērni, pensionāri, personas ar invaliditāti, politiski represētās personas, Iekšlietu ministrijā un tās padotībā esošajās iestādēs nodarbinātie, kā arī Brīvprātīgo ugunsdzēsēju biedrības biedri Latvijas Ugunsdzēsības muzeju apmeklē bez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Valsts ugunsdzēsības un glābšanas dienests specializēto transportlīdzekli un autokāpnes, laivu ar transporta piekabi iznomā, ja minētā pakalpojuma sniegšana neapgrūtina Valsts ugunsdzēsības un glābšanas dienesta funkciju un uzdevumu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Eklons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22-TA-1891</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22-TA-1891</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noteikumu_(grozījumu)_projekts_22-TA-1891.docx</dc:title>
</cp:coreProperties>
</file>

<file path=docProps/custom.xml><?xml version="1.0" encoding="utf-8"?>
<Properties xmlns="http://schemas.openxmlformats.org/officeDocument/2006/custom-properties" xmlns:vt="http://schemas.openxmlformats.org/officeDocument/2006/docPropsVTypes"/>
</file>