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247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16. maijā (prot. Nr. 26 10.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2015. gada 15. decembra noteikumos Nr. 732 "Rūpnieciskā īpašuma apelācijas padomes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 w:rsidR="00000000" w:rsidRPr="00000000" w:rsidDel="00000000">
        <w:rPr>
          <w:rStyle w:val="paragraph"/>
          <w:i w:val="1"/>
          <w:rtl w:val="0"/>
        </w:rPr>
        <w:t xml:space="preserve"> 5. panta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devīto daļu un </w:t>
      </w:r>
      <w:r w:rsidR="00000000" w:rsidRPr="00000000" w:rsidDel="00000000">
        <w:rPr>
          <w:rStyle w:val="paragraph"/>
          <w:i w:val="1"/>
          <w:rtl w:val="0"/>
        </w:rPr>
        <w:t xml:space="preserve">Rūpnieciskā īpašuma institūciju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procedūru likuma</w:t>
      </w:r>
      <w:r w:rsidR="00000000" w:rsidRPr="00000000" w:rsidDel="00000000">
        <w:rPr>
          <w:rStyle w:val="paragraph"/>
          <w:i w:val="1"/>
          <w:rtl w:val="0"/>
        </w:rPr>
        <w:t xml:space="preserve"> 35. 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2015. gada 15. decembra noteikumos Nr. 732 "Rūpnieciskā īpašuma apelācijas padomes maksas pakalpojumu cenrādis" (Latvijas Vēstnesis, 2015, 252.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"2. Rūpnieciskā īpašuma apelācijas padome sniedz maksas pakalpojumus saskaņā ar Rūpnieciskā īpašuma apelācijas padomes maksas pakalpojumu cenrādi (pielikums)."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"4. Par pakalpojumu samaksā Rūpnieciskā īpašuma institūciju un procedūru likumā noteiktajā termiņā, bet, ja termiņš nav noteikts, – mēneša laikā no pieprasījuma iesniegšanas dienas. Maksājumā norāda ziņas, kas skaidri un nepārprotami identificē maksājuma mērķi."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7.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10.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"10. Pārmaksāto vai nepareizi iemaksāto maksu atmaksā no Patentu valdes budžeta 15 dienu laikā pēc maksātāja pamatota iesnieguma saņemšanas Patentu valdē."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11.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2. pielikumu.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22-TA-3715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22-TA-3715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noteikumu_(grozījumu)_projekts_22-TA-3715.docx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