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Interešu izglītības programmu un valsts nozīmes interešu izglītības iestāžu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09.01.2024. noteikumu Nr. 25 redakcijā; noteikumu nosaukuma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24. un 48. punktu</w:t>
      </w:r>
      <w:r>
        <w:br/>
      </w:r>
      <w:r w:rsidR="00000000" w:rsidRPr="00000000" w:rsidDel="00000000">
        <w:rPr>
          <w:rStyle w:val="paragraph"/>
          <w:i w:val="1"/>
          <w:rtl w:val="0"/>
        </w:rPr>
        <w:t xml:space="preserve">(MK 29.08.2023. noteikumu Nr. 493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izglītības programmu (turpmāk – programma) un valsts nozīmes interešu izglītības iestāžu finansēšanas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un kārtību, kādā valsts piedalās mazākumtautību valodas un kultūrvēstures interešu izglītības programmas īstenošanā iesaistīto pedagogu darba samaksas finansēšanā.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493 redakcijā, kas grozīta ar MK 09.01.2024. noteikumiem Nr. 25; 1.1. apakšpunkta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un valsts nozīmes interešu izglītības iestādes finansē no valsts budžeta līdzekļiem, no pašvaldību un citu juridisko personu līdzekļiem, kā arī no fizisko personu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25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ir piemērojami valsts budžetā kārtējam gadam attiecīgajām programmām un valsts nozīmes interešu izglītības iestādēm paredzēto finanšu līdzekļu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25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Programmu īstenošanas un valsts nozīmes interešu izglītības iestāžu izmaksas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līdzekļu izmaksas, saimnieciskie izdevumi un citi nepieciešamie 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darba samaksa un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25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apakšpunktā minētos izdevumus sedz no dibinātāja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Pedagogu darba algas un valsts sociālās apdrošināšanas obligātās iemaksas daļēji sedz no valsts budžeta līdzekļiem, no pašvaldību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Pedagogiem, kuri īsteno no valsts budžeta līdzekļiem finansētās programmas, darba algu aprēķina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(turpmāk – ministrija) aprēķina mērķdotāciju pedagogu darba samaksai un valsts sociālās apdrošināšanas obligātajām iemaksām par periodu no kārtējā gada 1. septembra līdz 31. decembrim un par periodu no nākamā gada 1. janvāra līdz 31. augustam šādā secībā: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četrām pedagogu likmēm katrai valsts nozīmes interešu izglītības iestādei, ievērojot normatīvajā aktā par pedagogu darba samaksu noteikto interešu izglītības skolotāja zemāko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izglītojamo skaitam kārtējā gada 1. septembrī vispārējās pamata un vispārējās vidējās izglītības programmās attiecīgajā administratīvajā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29.08.2023. noteikumiem Nr. 493)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aprēķina papildu finansējumu mērķdotācijai: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trim procentiem no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mērķdotācijas – 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desmit procentu apmērā no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minētās mērķdotācijas par vispārējās pamatizglītības programmu izglītojamiem – to pedagogu darba samaksai, kuri īsteno mazākumtautību valodas un kultūrvēstures interešu izglītības programmas izglītojamiem, kuri iepriekšējā mācību gadā apguvuši mazākumtautību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trim procentiem no 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minētās mērķdotācijas – 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gadskārtējā  valsts budžeta likumā par periodu no kārtējā gada 1. janvāra līdz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minētās mērķdotācijas līdzekļiem var pretendēt ikviena pašvaldības izglītības iestāde, tai skaitā valsts nozīmes interešu izglītības iestādes, kā arī juridiskās un fiziskās personas, kuras pašvaldībā saņēmušas licenci programmas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izveido komisiju programmu izvērtēšanai un mērķdotācijas sadalei. Komisijā iekļauj izglītības pārvaldes iestādes pārstāvjus vai izglītības speciālistu, biedrību, nodibinājumu un citu institūciju un organizāciju pārstāvjus, kuri atbalsta interešu izglītības programmu mērķauditorijas intereses. Komisijā neiekļauj ar interešu izglītības programmu īstenošanu saistītās personas. Komisija,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finansējumu un papildu finansējumu valsts nozīmes interešu izglītības iestādēm atbilstoši šo noteikumu </w:t>
      </w:r>
      <w:r w:rsidR="00000000" w:rsidRPr="00000000" w:rsidDel="00000000">
        <w:rPr>
          <w:rtl w:val="0"/>
        </w:rPr>
        <w:t xml:space="preserve">8. </w:t>
      </w:r>
      <w:r w:rsidR="00000000" w:rsidRPr="00000000" w:rsidDel="00000000">
        <w:rPr>
          <w:rtl w:val="0"/>
        </w:rPr>
        <w:t xml:space="preserve">punktam</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mazāk kā 20 procentus no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minētās mērķdotācijas kopējā apmēra sadala zinātnes, tehnoloģiju, vides, inženierzinātņu un matemātikas interešu izglītības programmām.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31. decembrim atbilstoši normatīvajos aktos budžeta izdevumu klasifikācijas jomā noteiktajai atalgojuma klasifikācijai (</w:t>
      </w:r>
      <w:r w:rsidR="00000000" w:rsidRPr="00000000" w:rsidDel="00000000">
        <w:rPr>
          <w:rtl w:val="0"/>
        </w:rPr>
        <w:t xml:space="preserve">pielikums</w:t>
      </w:r>
      <w:r w:rsidR="00000000" w:rsidRPr="00000000" w:rsidDel="00000000">
        <w:rPr>
          <w:rtl w:val="0"/>
        </w:rPr>
        <w:t xml:space="preserve">) un iesniedz to ministriju, centrālo valsts iestāžu un pašvaldību budžeta pārskatu informācijas sistēmā (turpmāk – ePārskatu sistēma). Apstiprinot pārskatu ePārskatu sistēmā, pašvaldības vadītājs vai viņa pilnvarotā persona apliecina, ka mērķdotācija izlietota atbilstoši mērķim – pedagogu darba samaksai un valsts sociālās apdrošināšanas obligātajām iemaksām. Ministrija viena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513 redakcijā, kas grozīta ar MK 14.08.2018. noteikumiem Nr. 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pašvaldību pārskatos, kas iesniedzami līdz 20. janvārim, ailē "Atlikums uz pārskata perioda beigām" norādītais atlikums pārsniedz vienu procentu no pašvaldībai piešķirtās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minētās mērķdotācijas iepriekšējā budžeta gadā, ministrija mērķdotāciju samazina pārsniegtās summas apmērā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(Zaudējis spēku ar 01.01.2028., sk. 11.</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Pašvaldības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pārskata 4. un 5. aili aizpilda, sākot ar 2025.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 </w:t>
      </w:r>
      <w:r w:rsidR="00000000" w:rsidRPr="00000000" w:rsidDel="00000000">
        <w:rPr>
          <w:rtl w:val="0"/>
        </w:rPr>
        <w:t xml:space="preserve">apakšpunktu</w:t>
      </w:r>
      <w:r w:rsidR="00000000" w:rsidRPr="00000000" w:rsidDel="00000000">
        <w:rPr>
          <w:rtl w:val="0"/>
        </w:rPr>
        <w:t xml:space="preserve"> piemēro  ar 2026./2027. mācību gadu. 2024./2025. mācību gadā pašvaldības komisija sadala ne mazāk kā 10 procentus no šo noteikumu </w:t>
      </w:r>
      <w:r w:rsidR="00000000" w:rsidRPr="00000000" w:rsidDel="00000000">
        <w:rPr>
          <w:rtl w:val="0"/>
        </w:rPr>
        <w:t xml:space="preserve">8.</w:t>
      </w:r>
      <w:r w:rsidR="00000000" w:rsidRPr="00000000" w:rsidDel="00000000">
        <w:rPr>
          <w:rtl w:val="0"/>
        </w:rPr>
        <w:t xml:space="preserve">2.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minētās mērķdotācijas kopējā apmēra, 2025./2026. mācību gadā – ne mazāk kā 15 procentus no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minētās mērķdotācijas kopējā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Ministrija atbilstoši pārskata ailē "Atlikums uz pārskata perioda beigām" norādītajām ziņām ir tiesīga pieprasīt pašvaldībai 30 dienu laikā atmaksāt iepriekšējā kalendāra gadā neizlietoto finansējumu, kas piešķirts mazākumtautību valodas un kultūrvēstures interešu izglītības programmas īstenošanā iesaistīto pedagogu darba samaksai. Ministrija minēto finansējumu pārskaita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Interešu izglītības metodiskā darba organizēšanai un programmu īstenošanas pārraudzībai komisija var paredzēt vienu izglītības metodiķa darba likmi uz 1000 izglītojamajiem.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Nr.587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 </w:t>
      </w:r>
      <w:r w:rsidR="00000000" w:rsidRPr="00000000" w:rsidDel="00000000">
        <w:rPr>
          <w:rtl w:val="0"/>
        </w:rPr>
        <w:t xml:space="preserve">apakšpunkts</w:t>
      </w:r>
      <w:r w:rsidR="00000000" w:rsidRPr="00000000" w:rsidDel="00000000">
        <w:rPr>
          <w:rtl w:val="0"/>
        </w:rPr>
        <w:t xml:space="preserve">  ir spēkā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ar 2002.gada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24-TA-1923</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24-TA-1923</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noteikumu_konsolidētā_versija_24-TA-1923.docx</dc:title>
</cp:coreProperties>
</file>

<file path=docProps/custom.xml><?xml version="1.0" encoding="utf-8"?>
<Properties xmlns="http://schemas.openxmlformats.org/officeDocument/2006/custom-properties" xmlns:vt="http://schemas.openxmlformats.org/officeDocument/2006/docPropsVTypes"/>
</file>