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 (Latvijas Vēstnesis, 2020, 16. nr.; 2021, 107.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atlases īstenošanas veids ir atklāta projektu iesniegumu atlase, kuru sadarbības iestāde organizē kārtās, izsludinot paziņojumu par projektu iesniegumu iesniegšanu. Ja projektu iesniegumu iesniegšanas kārtā netiek apgūts viss attiecīgajā kārtā pieejamais finansējums vai tiek piešķirts papildu finansējums, sadarbības iestāde organizē papildu atlases kārtas par pieejamo finansējumu. Atlases kārtas tiek īstenotas līdz brīdim, kamēr ir pieejams brīvs finansējums, bet ne ilgāk kā līdz 2022. gada 30. aprīlim."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akciju iekļaušana tirdzniecības vietā, ja tiek piesaistīti vismaz 500 000 </w:t>
      </w:r>
      <w:r w:rsidR="00000000" w:rsidRPr="00000000" w:rsidDel="00000000">
        <w:rPr>
          <w:i w:val="1"/>
          <w:rtl w:val="0"/>
        </w:rPr>
        <w:t xml:space="preserve">euro</w:t>
      </w:r>
      <w:r w:rsidR="00000000" w:rsidRPr="00000000" w:rsidDel="00000000">
        <w:rPr>
          <w:rtl w:val="0"/>
        </w:rPr>
        <w:t xml:space="preserve"> un akciju iekļaušana tirdzniecības vietā notiek divu gadu laikā no civiltiesiskā līguma par projekta īstenošanu (turpmāk – civiltiesisks līgums) noslēgšanas, vienlaikus ievērojot šo noteikumu 11. punktā minēto termiņu. Projekta iesniedzējs var secīgi iesniegt otru projekta iesniegumu par akciju iekļaušanu tirdzniecības vietā tikai tad, ja tas pasākuma ietvaros tirdzniecības vietā ir sekmīgi iekļāvis parāda vērtspapīrus;".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parāda vērtspapīru iekļaušana tirdzniecības vietā, ja tā notiek divu gadu laikā no civiltiesiskā līguma noslēgšanas, vienlaikus ievērojot šo noteikumu 11. punktā minēto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Lai nodrošinātu šo noteikumu 16. 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bet ne ilgāk kā līdz 2023. gada 31. decembrim –, attiecināmas ir šādas tiešās sagatavošanās izmaksas iekļaušanai tirdzniecības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ārējo konsultantu sniegtās konsultācijas pakalpojumu izmaksas finansējuma saņēmēja šo noteikumu 16. punktā minētajām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17.1.1. kapitāla piesaistīšanas, emisijas organizētāja pakalpojumu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17.1.2. emisijas prospekta (vai reģistrācijas dokumenta, parāda vērtspapīru apraksta un kopsavilkuma, ja emisijas prospekts sastāv no atsevišķiem dokumentiem), prospekta (vai reģistrācijas dokumenta, parāda vērtspapīru apraksta un kopsavilkuma, ja prospekts sastāv no atsevišķiem dokumentiem), piedāvājuma dokumenta vai uzņēmuma apraksta sagatavošanas, apstiprināšanas un publicēšanas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17.1.3. (akcijas) emisijas prospekta, pamatprospekta, piedāvājuma galīgo noteikumu, uzņēmuma apraksta vai parāda vērtspapīru apraksta sagatavošanas, apstiprināšanas un publicēšanas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17.1.4. padziļinātā izpēte un ar to saistītās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tirdzniecības vietas sertificētā konsultanta piesaistes un pakalpojumu izmaksas līdz akciju un parāda vērtspapīru iekļaušanai tirdzniecības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citas juridiskās, finanšu, nodokļu, auditoru, sertificētu konsultantu konsultāciju izmaksas saistībā ar šo noteikumu 16. punktu, kas atbilst Komisijas regulas Nr. 651/2014 18. panta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Iepirkumus, kas nepieciešami projekta īstenošanai, finansējuma saņēmējs veic saskaņā ar normatīvajiem aktiem par iepirkuma procedūru un tās piemērošanas kārtību pasūtītāja finansētiem projektiem, nodrošinot pārredzamu, nediskriminējošu, beznosacījumu un konkurenci nodrošinošu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finansējuma saņēmējs, kas civiltiesisko līgumu par projekta īstenošanu noslēdzis līdz 2022. gada 31. janvārim, neuzsāk projektā paredzētās darbības gada laikā no civiltiesiskā līguma noslēgšanas;".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23.2.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w:t>
      </w:r>
      <w:r w:rsidR="00000000" w:rsidRPr="00000000" w:rsidDel="00000000">
        <w:rPr>
          <w:vertAlign w:val="superscript"/>
          <w:rtl w:val="0"/>
        </w:rPr>
        <w:t xml:space="preserve">1</w:t>
      </w:r>
      <w:r w:rsidR="00000000" w:rsidRPr="00000000" w:rsidDel="00000000">
        <w:rPr>
          <w:rtl w:val="0"/>
        </w:rPr>
        <w:t xml:space="preserve"> finansējuma saņēmējs, kas civiltiesisko līgumu par projekta īstenošanu noslēdzis pēc 2022. gada 31. janvāra, neuzsāk projektā paredzētās darbības četru mēnešu laikā no civiltiesiskā līguma noslēgšanas;".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Sadarbības iestāde lēmumu par atbalsta piešķiršanu pieņem līdz 2022. gada 31. jūlijam."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Sadarbības iestāde nodrošina informācijas glabāšanu un pieejamību 10 gadus, skaitot no dienas, kad šīs atbalsta programmas ietvaros piešķirts pēdējais atbalsts, bet finansējuma saņēmējs nodrošina informācijas glabāšanu un pieejamību 10 gadus, skaitot no atbalsta piešķiršanas dienas, atbilstoši Komisijas regulas Nr. 651/2014 12. panta 1. punktam vai Komisijas regulas Nr. 1407/2013 6. panta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tiek pārkāpti Komisijas regulas Nr. 651/2014 nosacījumi, finansējuma saņēmējam ir pienākums atmaksāt sadarbības iestādei visu saņemto nelikumīgo valsts atbalstu kopā ar procentiem no līdzekļiem, kas ir brīvi no valsts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Ja tiek pārkāpti Komisijas regulas Nr. 1407/2013 nosacījumi, finansējuma saņēmējam ir pienākums atmaksāt sadarbības iestādei visu saņemto valsts atbalstu kopā ar procentiem no līdzekļiem, kas ir brīvi no valsts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Atbalsta saņēmējs, iesniedzot iesniegumu, sniedz informāciju par plānoto un piešķirto atbalstu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21-TA-961</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21-TA-961</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noteikumu_(grozījumu)_projekts_21-TA-961.docx</dc:title>
</cp:coreProperties>
</file>

<file path=docProps/custom.xml><?xml version="1.0" encoding="utf-8"?>
<Properties xmlns="http://schemas.openxmlformats.org/officeDocument/2006/custom-properties" xmlns:vt="http://schemas.openxmlformats.org/officeDocument/2006/docPropsVTypes"/>
</file>