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26. aprīlī (prot. Nr. 23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Tieslietu ministrijai finansējumu, kas nepārsniedz 1 154 000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 vienreizējām investīcijām, lai segtu izdevumus par iekšējās drošības stiprināšanas pasākumu īstenošanu saistībā ar plaša mēroga Krievijas militāro agresiju pret Ukrainu un pieaugošiem ģeopolitiskiem riskiem,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654 000 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Ieslodzījuma vietu pārvaldei;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500 000 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Satversmes aizsardzības birojam.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''Līdzekļi neparedzētiem gadījumiem'' atbilstoši faktiski nepieciešamajam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22-TA-1137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22-TA-1137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