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 maija noteikumos Nr. 296 "Noteikumi par rūpniecisko zveju teritoriālajos ūdeņos un ekonomiskās zonas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13.panta pirmās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 maija noteikumos Nr. 296 "Noteikumi par rūpniecisko zveju teritoriālajos ūdeņos un ekonomiskās zonas ūdeņos" (Latvijas Vēstnesis, 2007, 72. nr.; 2008, 49. nr.; 2009, 85., 157., 203. nr.; 2011, 129. nr.; 2012, 19. nr.; 2013, 24., 164. nr.; 2015, 96., 178. nr.; 2016, 179. nr.; 2017, 158. nr.; 2019, 119. nr.; 2020, 71. nr.; 2021, 8., 29. nr.; 2022, 160.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 zvejniekam, kas nodarbojas ar komerczveju piekrastē, Zemkopības ministrija saskaņo tiesības iegādāties ne vairāk kā vienu zvejas kuģi, kura lielākais garums nepārsniedz 12 metru, bet bruto tonnāža – piecas GT un dzinēja jauda – 25 kW,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6.2.6.1. attiecīgais piekrastes zvejas flotes segments ir sabalansētā stāvoklī ar zvejai pieejamajiem zivju resursiem;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6.2.6.2. attiecīgajā piekrastes zvejas flotes segmentā ir pieejama brīva  kuģu bruto tonnāža un dzinēju jauda, kas izveidojusies, izslēdzot zvejas kuģus no zvejas kuģu saraksta saskaņā ar šo noteikumu 6.2.3. apakšpunktu;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6.2.6.3. iesniegumam zvejas kuģa iekļaušanai zvejas kuģu sarakstā ir pievienots apraksts par iespēju attīstīt komercdarbību zvejniecībā piekrastes ūdeņos, iegādājoties kuģi;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6.2.6.4. iegādes tiesības izmantojamas vienu gadu pēc saskaņojuma saņemšanas un netiek pagarinātas;".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ar zvejas kuģiem, kurus izmanto piekrastes komerczvejā, kuri ir aprīkoti ar Latvijas Jūras administrācijā attiecīgajam zvejas kuģim reģistrētu stacionāro vai uzkaramo dzinēju vai arī ar zvejas kuģiem bez dzinēja."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tiek zvejots ar specializētiem Latvijas pētniecības kuģiem vai Latvijas zvejnieku kuģiem, kas saņēmuši Valsts vides dienesta zvejas atļauju (licenci) saskaņā ar normatīvajiem aktiem par kārtību, kādā izsniedzamas atļaujas (licences) zvejai zinātniskās izpētes nolūkos un citos īpašos nolūkos;".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saskaņā ar Eiropas Savienības normatīvajos aktos dalībvalstīm paredzētajiem zvejas flotes kopējās dzinēju jaudas un kopējās tonnāžas references līmeņiem, un ievērojot arī šo noteikumu 27.1.3. apakšpunkta nosacījumus, saskaņot ar Zemkopības ministriju zvejas kuģu dzinēju nomaiņu, zvejas kuģu iegādi, jaunu zvejas kuģu būvi un citu kuģu pārbūvi par zvejas kuģiem, ņemot vērā konkrētā zvejas kuģa dzinēja jaudu un tonnāžu (izņemot pašpatēriņa zvejā izmantotos zvejas kuģus, kuru lielākais garums ir mazāks par 10 m), ievērojot, 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8.11.1. apstiprinājums zvejas kuģa iegādei, būvei, pārbūvei vai zvejas kuģa dzinēja nomaiņai ar tonnāžas palielinājumu vai bez tā vai ar dzinēja jaudas palielinājumu vai bez tā ir spēkā vienu gadu kopš tā saņemšanas Zemkopības ministrijā, ja zvejnieks nav iesniedzis lūgumu par šī termiņa pagarinājumu un saņēmis pagarinājuma apstiprinājumu. Pēc minētā termiņa (termiņu) beigām attiecīgais tonnāžas un dzinēja jaudas lielums tiek iekļauts Latvijas kopējās dzinēju jaudas un kopējās tonnāžas references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8.11.2. šo noteikumu 27.1.3. apakšpunktā minētie nosacījumi neattiecas uz Eiropas Savienības normatīvajos aktos paredzētajām prasībām, kuras skar zvejas kuģu tonnāžas un dzinēju jaudas parametru ievērošanu, un nosacījumos noteikto var īstenot tikai pēc šādu prasību izpildes nodrošināšanas;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8.11.3. šo noteikumu 27.1.3. apakšpunktā minētie nosacījumi ir attiecināmi arī uz Zemkopības ministrijas zvejas kuģu sarakstā iekļautiem zvejnieku kuģiem, kuri zvejo ārpus Baltijas jūras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8.18.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 ziņot Valsts vides dienestam par kuģa nozveju un tā paredzamo ienākšanas laiku zivju izkraušanas vietā vismaz divas stundas pirms paredzamās ierašanās ostā vai izkraušanas vietā un pirms izkraušanas uzsākšanas atbilstoši šo noteikumu 5. pielikuma 1. sadaļā norādītajam kuģa ziņojuma saturam, izņemot gadījumus, ja zvejas rajons atrodas tuvu krastam un minēto prasību par iepriekšējā paziņojuma iesniegšanas laiku nevar nodrošināt, kā arī izņemot zvejniekus, kas zvejo piekrastē ar zivju tīkliem neatkarīgi no zvejas rajona atrašanās vietas. Šajos gadījumos iepriekšējo paziņojumu iesniedz pēc pēdējā zvejas rīka pacēluma un pirms nozvejoto zivju pārvietošanas uz ostu vai izkraušanas vietu. Šo noteikumu 5. pielikuma 1. sadaļā norādīto ziņojumu ar elektroniskiem saziņas līdzekļiem informācijas sistēmā iesniedz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8.18.1. visiem kuģiem, kas garāki par 10 metriem, – arī tad, ja kuģis atgriežas bez nozvejas;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8.18.2. kuģiem, kuru garums ir no astoņiem līdz 10 metriem, ja uz tiem ir paturēta vismaz 250 kilogramu mencu vai divas tonnas brētliņu un reņģu vai citu pelaģisko krājumu nozveja;".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8.18.</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vertAlign w:val="superscript"/>
          <w:rtl w:val="0"/>
        </w:rPr>
        <w:t xml:space="preserve">1</w:t>
      </w:r>
      <w:r w:rsidR="00000000" w:rsidRPr="00000000" w:rsidDel="00000000">
        <w:rPr>
          <w:rtl w:val="0"/>
        </w:rPr>
        <w:t xml:space="preserve"> kuģiem, kas zvejo piekrastē, ziņot Valsts vides dienestam par kuģa paredzamo iziešanas laiku jūrā vismaz vienu stundu pirms paredzamās iziešanās jūrā, iesniedzot ziņojumu informācijas sistēmā atbilstoši šo noteikumu 5. pielikuma 2. sadaļā norādītajam kuģa ziņojuma saturam, izņemot gadījumu, ja kuģis ir aprīkots ar automātiskās identifikācijas sistēmu, atbilstoši Padomes Regulas Nr. 1224/2009, ar ko izveido Kopienas kontroles sistēmu, lai nodrošinātu atbilstību kopējās zivsaimniecības politikas noteikumiem, un groza Regulas (EK) Nr. 847/96, (EK) Nr. 2371/2002, (EK) Nr. 811/2004, (EK) Nr. 768/2005, (EK) Nr. 2115/2005, (EK) Nr. 2166/2005, (EK) Nr. 388/2006, (EK) Nr. 509/2007, (EK) Nr.676/2007, (EK) Nr. 1098/2007, (EK) Nr.1300/2008 un (EK) Nr.1342/2008 un atceļ Regulas (EK) Nr. 2847/93, (EK) Nr. 1627/94 un (EK) Nr. 1966/2006 (turpmāk – Regula Nr. 1224/2009) 10. panta 1.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8.18.</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"8.18.</w:t>
      </w:r>
      <w:r w:rsidR="00000000" w:rsidRPr="00000000" w:rsidDel="00000000">
        <w:rPr>
          <w:vertAlign w:val="superscript"/>
          <w:rtl w:val="0"/>
        </w:rPr>
        <w:t xml:space="preserve">2</w:t>
      </w:r>
      <w:r w:rsidR="00000000" w:rsidRPr="00000000" w:rsidDel="00000000">
        <w:rPr>
          <w:rtl w:val="0"/>
        </w:rPr>
        <w:t xml:space="preserve"> ja šo noteikumu 8.18. apakšpunktā minēto ziņojumu tehnisku iemeslu dēļ nevar ievadīt zvejas darbību ziņošanas sistēmā, zvejas kuģa kapteinis par to paziņo Valsts vides dienestam un ar mobiliem (SMS) saziņas līdzekļiem to iesniedz Valsts vides dienestā. Šādā gadījumā ziņojuma datus zvejas kuģa kapteinis pēc sistēmas kļūdas novēršanas, bet ne vēlāk kā pirms nākamā zvejas reisa uzsākšanas ievada zvejas darbību ziņošanas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20.4.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"20.4. 30 cm - sīga (</w:t>
      </w:r>
      <w:r w:rsidR="00000000" w:rsidRPr="00000000" w:rsidDel="00000000">
        <w:rPr>
          <w:i w:val="1"/>
          <w:rtl w:val="0"/>
        </w:rPr>
        <w:t xml:space="preserve">Coregonus sp.</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45 cm - zandarts (</w:t>
      </w:r>
      <w:r w:rsidR="00000000" w:rsidRPr="00000000" w:rsidDel="00000000">
        <w:rPr>
          <w:i w:val="1"/>
          <w:rtl w:val="0"/>
        </w:rPr>
        <w:t xml:space="preserve">Sander lucioperca</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27.1.1.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"27.1.1. atbilstoši Zvejniecības likuma 16. panta pirmajai daļai noteikt zvejas regulēšanas papildpasākumus piekrastē un pārējos Latvijas Republikas teritoriālajos ūdeņos, tai skaitā zvejas ar tīkliem papildus regulēšanas pasākumus cūkdelfīnu novērošanas gadījumā, kā arī pieņemt lēmumu par noteiktu zivju sugu zvejas apturēšanu, ja pilnībā izmantots vai pārsniegts limitu un kvotu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27.1.3.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 atbilstoši šo noteikumu 8.11. apakšpunktam saskaņot zvejas kuģu dzinēju nomaiņu, zvejas kuģu iegādi, jaunu kuģu būvi un citu kuģu pārbūvi par zvejas kuģiem, un, ja Latvijai paredzētais attiecīgā flotes segmenta kopējās dzinēja jaudas un kopējās tonnāžas references līmenis pārsniedz Zemkopības ministrijas apstiprinātajā attiecīgā flotes segmenta zvejas kuģu sarakstā iekļauto kuģu kopējo dzinēju jaudas un kopējās tonnāžas līmeni, zvejnieki, nomainot zvejas kuģu sarakstā iekļautu zvejas kuģi vai tā dzinēju, var pretendēt uz zvejas kuģa jaudas vai tonnāžas palielinājumu,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27.1.3.1. par kuģi, kas svītrots vai svītrojams no zvejas kuģu saraksta, lai to aizstātu ar citu kuģi vai citam kuģim izmantotu tā dzinēja jaudas vai tonnāžas rādītājus, nav saņemts un pieprasīts publiskais atbalsts par kuģa galīgu zvejas darbību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27.1.3.2. saskaņošanai pieteiktā zvejas kuģa tonnāža vai dzinēja jauda nav saistīta ar cita zvejnieka pieprasīto un tam apstiprināto kuģa tonnāžu vai dzinēja jaudu, kas atbrīvojusies, tam svītrojot kuģi no zvejas kuģu saraksta bez publiskā atbalsta saņemšanas, ja vien attiecīgais zvejnieks nav rakstiski atteicies no šīm tiesībām;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27.1.3.3. saskaņošanai pieteiktā zvejas kuģa dzinēja jauda vai tonnāža nepārsniedz 50 procentu no zvejas kuģu sarakstā svītrotā vai pārbūvētā kuģa dzinēja jaudas vai tonnāžas, vai sarakstā esošā kuģa nomainītā dzinēja jaudas, ja zvejas kuģis ir iekļauts Baltijas jūrā un Rīgas jūras līcī zvejai atļauto zvejas kuģu sarakstā;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27.1.3.4. saskaņojums kuģa tonnāžas palielinājumam vai dzinēja jaudas palielinājumam nevar tikt sniegts, ja attiecīgais zvejas flotes segments nav sabalansētā stāvoklī ar zvejai pieejamajiem zivju resursiem, kā arī saskaņojumu zvejas kuģa iegādei vai būvei (publiskā atbalsta finansējuma saņemšanas nosacījumos paredzētajā laika periodā)  nevar saņemt minētā zvejas flotes segmenta zvejnieks, kurš ir īstenojis zvejas kuģa izņemšanu (sadalīšanu) no šāda zvejas segmenta ar publiskā atbalsta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28.2.10.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"28.2.10. veikt ar zvejas darbībām saistīto datu un riska analīzi un, pamatojoties uz šīs analīzes rezultātiem, ja nepieciešams, pieprasīt attiecīgajam zvejniekam Latvijas Jūras akadēmijā veikt kuģa dzinēja jaudas fizisko verifikāciju, kas minēta Regulas Nr. 1224/2009 41.pantā;".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23-TA-2228</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23-TA-2228</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noteikumu_(grozījumu)_projekts_23-TA-2228.docx</dc:title>
</cp:coreProperties>
</file>

<file path=docProps/custom.xml><?xml version="1.0" encoding="utf-8"?>
<Properties xmlns="http://schemas.openxmlformats.org/officeDocument/2006/custom-properties" xmlns:vt="http://schemas.openxmlformats.org/officeDocument/2006/docPropsVTypes"/>
</file>