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 5. panta 3.</w:t>
      </w:r>
      <w:r w:rsidR="00000000" w:rsidRPr="00000000" w:rsidDel="00000000">
        <w:rPr>
          <w:rStyle w:val="paragraph"/>
          <w:i w:val="1"/>
          <w:rtl w:val="0"/>
        </w:rPr>
        <w:t xml:space="preserve"> un </w:t>
      </w:r>
      <w:r w:rsidR="00000000" w:rsidRPr="00000000" w:rsidDel="00000000">
        <w:rPr>
          <w:rStyle w:val="paragraph"/>
          <w:i w:val="1"/>
          <w:rtl w:val="0"/>
        </w:rPr>
        <w:t xml:space="preserve">13. punktu</w:t>
      </w:r>
      <w:r w:rsidR="00000000" w:rsidRPr="00000000" w:rsidDel="00000000">
        <w:rPr>
          <w:rStyle w:val="paragraph"/>
          <w:i w:val="1"/>
          <w:rtl w:val="0"/>
        </w:rPr>
        <w:t xml:space="preserve">, </w:t>
      </w:r>
      <w:r w:rsidR="00000000" w:rsidRPr="00000000" w:rsidDel="00000000">
        <w:rPr>
          <w:rStyle w:val="paragraph"/>
          <w:i w:val="1"/>
          <w:rtl w:val="0"/>
        </w:rPr>
        <w:t xml:space="preserve">51. panta devīto daļu</w:t>
      </w:r>
      <w:r w:rsidR="00000000" w:rsidRPr="00000000" w:rsidDel="00000000">
        <w:rPr>
          <w:rStyle w:val="paragraph"/>
          <w:i w:val="1"/>
          <w:rtl w:val="0"/>
        </w:rPr>
        <w:t xml:space="preserve">, </w:t>
      </w:r>
      <w:r w:rsidR="00000000" w:rsidRPr="00000000" w:rsidDel="00000000">
        <w:rPr>
          <w:rStyle w:val="paragraph"/>
          <w:i w:val="1"/>
          <w:rtl w:val="0"/>
        </w:rPr>
        <w:t xml:space="preserve">51.</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r w:rsidR="00000000" w:rsidRPr="00000000" w:rsidDel="00000000">
        <w:rPr>
          <w:rStyle w:val="paragraph"/>
          <w:i w:val="1"/>
          <w:rtl w:val="0"/>
        </w:rPr>
        <w:t xml:space="preserve">,</w:t>
      </w:r>
      <w:r w:rsidR="00000000" w:rsidRPr="00000000" w:rsidDel="00000000">
        <w:rPr>
          <w:rStyle w:val="paragraph"/>
          <w:i w:val="1"/>
          <w:rtl w:val="0"/>
        </w:rPr>
        <w:t xml:space="preserve"> 52. pantu</w:t>
      </w:r>
      <w:r w:rsidR="00000000" w:rsidRPr="00000000" w:rsidDel="00000000">
        <w:rPr>
          <w:rStyle w:val="paragraph"/>
          <w:i w:val="1"/>
          <w:rtl w:val="0"/>
        </w:rPr>
        <w:t xml:space="preserve"> un </w:t>
      </w:r>
      <w:r w:rsidR="00000000" w:rsidRPr="00000000" w:rsidDel="00000000">
        <w:rPr>
          <w:rStyle w:val="paragraph"/>
          <w:i w:val="1"/>
          <w:rtl w:val="0"/>
        </w:rPr>
        <w:t xml:space="preserve">52.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 (Latvijas Vēstnesis, 2006, 70. nr.; 2007, 33. nr.; 2008, 122. nr.; 2013, 200. nr.; 2015, 157. nr.; 2018, 191. nr.; 2019, 12. nr.; 2021, 46.,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Farmācijas likuma 5. panta 3. un 13. punktu, 51. panta devīto daļu, 51.</w:t>
      </w:r>
      <w:r w:rsidR="00000000" w:rsidRPr="00000000" w:rsidDel="00000000">
        <w:rPr>
          <w:vertAlign w:val="superscript"/>
          <w:rtl w:val="0"/>
        </w:rPr>
        <w:t xml:space="preserve">3</w:t>
      </w:r>
      <w:r w:rsidR="00000000" w:rsidRPr="00000000" w:rsidDel="00000000">
        <w:rPr>
          <w:rtl w:val="0"/>
        </w:rPr>
        <w:t xml:space="preserve"> panta otro daļu, 52. pantu un 52.</w:t>
      </w:r>
      <w:r w:rsidR="00000000" w:rsidRPr="00000000" w:rsidDel="00000000">
        <w:rPr>
          <w:vertAlign w:val="superscript"/>
          <w:rtl w:val="0"/>
        </w:rPr>
        <w:t xml:space="preserve">1</w:t>
      </w:r>
      <w:r w:rsidR="00000000" w:rsidRPr="00000000" w:rsidDel="00000000">
        <w:rPr>
          <w:rtl w:val="0"/>
        </w:rPr>
        <w:t xml:space="preserve"> 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zāļu ražošanas un kontroles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prasības izņēmuma jaunieviestās terapijas zāļu ražošanai un izplatīšanai;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prasības par zāļu ražošanu atbildīgās amatpersonas kvalifikācijai un profesionālajai pieredzei;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par izņēmuma jaunieviestās terapijas zāļu ražošanu atbildīgās amatpersonas kvalifikācijai un profesionālajai pieredzei;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kārtību, kādā zāļu ražotājiem izsniedz labas ražošanas prakses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gadījumus, kad speciālā atļauja (licence) zāļu, tai skaitā pētāmo zāļu un papildzāļu, ražošanai un importēšanai nav nepieciešama."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cilvēkiem paredzētajām zālēm, kas tiek ražotas rūpnieciski vai pagatavotas, izmantojot metodi, kas ietver rūpniecisku procesu, ieskaitot eksportam paredzētu zāļu ražošanu, vai kuras tiek importētas;".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Prasības zāļu, tai skaitā izņēmuma jaunieviestās terapijas zāļu, ražošanai un importēšanai".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Zāļu ražotājs un importētājs veic ražošanas un importēšanas darbības saskaņā ar zāļu labu ražošanas praksi un attiecīgās speciālās atļaujas (licences) zāļu ražošanai un importēšanai nosacījumiem. Šajā punktā minētās prasības piemēro arī eksportam paredzēto zāļu ražošanā."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Speciāla atļauja (licence) pētāmo zāļu ražošanai nav nepieciešama regulas Nr. 536/2014 61. panta 5. punktā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Zāļu valsts aģentūras amatpersonas, kas minētas šo noteikumu 33. punktā, pirms speciālās atļaujas (licences) zāļu ražošanai un importēšanai izsniegšanas vai saistībā ar speciālās atļaujas (licences) pārreģistrēšanu veic atbilstības novērtēšanas pārbaudes, lai novērtētu attiecīgo telpu, aprīkojuma, iekārtu, personāla un dokumentu atbilstību prasībām, kas šajos noteikumos noteiktas zāļu labai ražošanas praksei, un speciālās darbības nosacījumiem. Pēc pārbaudes sagatavo kontroles ziņojumu saskaņā ar labas ražošanas prakses inspekcijas ziņojuma paraugu, kas ietverts Farmācijas likuma 14.</w:t>
      </w:r>
      <w:r w:rsidR="00000000" w:rsidRPr="00000000" w:rsidDel="00000000">
        <w:rPr>
          <w:vertAlign w:val="superscript"/>
          <w:rtl w:val="0"/>
        </w:rPr>
        <w:t xml:space="preserve">1</w:t>
      </w:r>
      <w:r w:rsidR="00000000" w:rsidRPr="00000000" w:rsidDel="00000000">
        <w:rPr>
          <w:rtl w:val="0"/>
        </w:rPr>
        <w:t xml:space="preserve"> pantā minētajā Eiropas Zāļu aģentūras publicētajā un Eiropas Komisijas apstiprinātajā procedūru apkopojumā Eiropas Savienības pārbaudēm un informācijas apmaiņai."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 punktā minētās pārbaudes Zāļu valsts aģentūras amatpersonas veic klātienē, daļēji attālināti, pilnībā attālināti vai tikai izvērtējot iesniegto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saskaņā ar normatīvajiem aktiem par farmaceitiskās darbības licencēšanu ziņo Zāļu valsts aģentūrai par visām izmaiņām datos, kas iesniegti speciālās atļaujas (licences) zāļu (arī pētāmo zāļu un izņēmuma jaunieviestās terapijas zāļu) ražošanai un zāļu (arī pētāmo zāļu) importēšanai izsniegšanai vai pārreģistrēšanai, un, ja nepieciešams, iesniedz aktualizētu ražotnes aprakstu, kā arī nekavējoties (bet ne vēlāk kā piecu dienu laikā) informē, ja Farmācijas likuma 52. pantā un 52.</w:t>
      </w:r>
      <w:r w:rsidR="00000000" w:rsidRPr="00000000" w:rsidDel="00000000">
        <w:rPr>
          <w:vertAlign w:val="superscript"/>
          <w:rtl w:val="0"/>
        </w:rPr>
        <w:t xml:space="preserve">1</w:t>
      </w:r>
      <w:r w:rsidR="00000000" w:rsidRPr="00000000" w:rsidDel="00000000">
        <w:rPr>
          <w:rtl w:val="0"/>
        </w:rPr>
        <w:t xml:space="preserve"> panta otrajā un ceturtajā daļā minētā atbildīgā amatpersona (turpmāk – kvalificētā persona) tiek aizvietota;".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nodrošina Zāļu valsts aģentūras un Veselības inspekcijas amatpersonām iespēju jebkurā laikā apmeklēt visas zāļu ražotāja telpas, kā arī iekārtu, aprīkojuma un dokumentācijas pieejamību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nodrošina iespēju kvalificētajai personai pildīt šo noteikumu 10. un 11. punktā minētos pienākumus, piemēram, nododot tās rīcībā visu nepieciešamo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Kvalificētā persona, neierobežojot tās attiecības ar zāļu ražotāju, ir atbildīga par to, ka katra zāļu sērija tiek ražota un kontrolēta, ievērojot: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attiecībā uz zālēm – šo noteikumu prasības un zāļu reģistrācijas dokumentācijā noteiktās ražošanas un kontroles metodes;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attiecībā uz izņēmuma jaunieviestās terapijas zālēm – dokumentācijā, kas iesniegta izņēmuma jaunieviestās terapijas zāļu izmantošanas atļaujas saņemšanai, noteiktās metodes, kā arī Zāļu valsts aģentūras apstiprinātās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attiecībā uz pētāmajām zālēm – labas ražošanas prakses principus un pamatnostādnes, produkta specifikāciju dokumentu un informāciju, ko sponsors norādījis iesniegumā Zāļu valsts aģentūrai klīniskā pētījuma atļaujas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Kvalificētā persona visos gadījumos (īpaši, ja zāles pārdod) galaproduktu sertificē, izdarot precīzus ierakstus reģistrācijas žurnālā vai citā šim nolūkam paredzētā līdzvērtīgā dokumentā un apliecinot ar parakstu, ka katra zāļu sērija ražota un kontrolēta atbilstoši šo noteikumu 10. punktā minētajām prasībām. Pēc noteiktām darbībām reģistrācijas žurnālu vai attiecīgo dokumentu papildina un glabā uzņēmumā ne mazāk kā piecus gadus kopš pēdējā ieraksta veikšanas, nodrošinot Zāļu valsts aģentūras un Veselības inspekcijas amatpersonām pieejamību minētajam žurnālam vai dokumentam."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attiecīgā persona izņēmuma jaunieviestās terapijas zāļu ražošanai papildus ir apguvusi studiju kursus, kuri nepieciešami šo noteikumu 10. un 11. punktā minēto kvalificētās personas pienākumu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1. medicīniskā vai veterinārā biotehnoloģija;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2. molekulārā bioloģija;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3. šūnu bioloģija;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4. imunoloģija;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5. bioētika;".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13.2.</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2</w:t>
      </w:r>
      <w:r w:rsidR="00000000" w:rsidRPr="00000000" w:rsidDel="00000000">
        <w:rPr>
          <w:rtl w:val="0"/>
        </w:rPr>
        <w:t xml:space="preserve"> ja zāļu ražotājs ražo tikai izņēmuma jaunieviestās terapijas zāles, šo noteikumu 13.1. apakšpunktā minētā studiju programma var neietvert šo noteikumu 13.2.5., 13.2.10. un 13.2.12. apakšpunktā minētos studiju kursus, kuri nav nepieciešami šo noteikumu 10. un 11. punktā minēto kvalificētās personas pienākumu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attiecībā uz izņēmuma jaunieviestās terapijas zāļu ražošanu – ne mazāk kā trīs gadu praktiskā pieredze, kas saistīta ar bioloģiskas izcelsmes zāļu izgatavošanas un ražošanas tehnoloģisko procesu specifiku, tādā apjomā, lai attiecīgā persona varētu pildīt attiecīgos šo noteikumu 10. un 11. punktā minētos kvalificētās personas pienākumus, un zināšanas par labas ražošanas prakses principiem un pamatnostādnēm, ko apliecina dokumenti par šādu kursu apguvi vai ne mazāk kā viena gada praktiskā pieredze zāļu ražošanā."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Studijām šo noteikumu 13.2. un 13.2.</w:t>
      </w:r>
      <w:r w:rsidR="00000000" w:rsidRPr="00000000" w:rsidDel="00000000">
        <w:rPr>
          <w:vertAlign w:val="superscript"/>
          <w:rtl w:val="0"/>
        </w:rPr>
        <w:t xml:space="preserve">1</w:t>
      </w:r>
      <w:r w:rsidR="00000000" w:rsidRPr="00000000" w:rsidDel="00000000">
        <w:rPr>
          <w:rtl w:val="0"/>
        </w:rPr>
        <w:t xml:space="preserve"> apakšpunktā minētajos studiju kursos jābūt tādā apjomā, lai attiecīgā persona varētu pildīt attiecīgos šo noteikumu 10. un 11. punktā minētos kvalificētās personas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diplomi, apliecības vai citi oficiālās kvalifikācijas apliecinājumi neatbilst kritērijiem, kas noteikti šo noteikumu 13.1. apakšpunktā, Zāļu valsts aģentūra pieprasa, lai attiecīgā persona iesniedz augstskolas izsniegtu apliecinājumu par šo noteikumu 13.2., 13.2.</w:t>
      </w:r>
      <w:r w:rsidR="00000000" w:rsidRPr="00000000" w:rsidDel="00000000">
        <w:rPr>
          <w:vertAlign w:val="superscript"/>
          <w:rtl w:val="0"/>
        </w:rPr>
        <w:t xml:space="preserve">1</w:t>
      </w:r>
      <w:r w:rsidR="00000000" w:rsidRPr="00000000" w:rsidDel="00000000">
        <w:rPr>
          <w:rtl w:val="0"/>
        </w:rPr>
        <w:t xml:space="preserve">  un 13.2.</w:t>
      </w:r>
      <w:r w:rsidR="00000000" w:rsidRPr="00000000" w:rsidDel="00000000">
        <w:rPr>
          <w:vertAlign w:val="superscript"/>
          <w:rtl w:val="0"/>
        </w:rPr>
        <w:t xml:space="preserve">2</w:t>
      </w:r>
      <w:r w:rsidR="00000000" w:rsidRPr="00000000" w:rsidDel="00000000">
        <w:rPr>
          <w:rtl w:val="0"/>
        </w:rPr>
        <w:t xml:space="preserve"> apakšpunktā  minēto studiju kursu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Zāļu, tai skaitā izņēmuma jaunieviestās terapijas zāļu, labas ražošanas prakses principi un pamatnostādnes".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Zāļu ražotājs sagatavo ražotnes aprakstu. Ražotnes aprakstā ir ietverta skaidra informācija par zāļu ražotāja speciālajā atļaujā (licencē) iekļautajām darbībām, uz kurām attiecināma labas ražošanas prakse, un tā ir farmaceitiskās kvalitātes vadības sistēmas dokumentācijas daļa. Ražotnes aprakstu sagatavo saskaņā ar Farmācijas likuma 51.</w:t>
      </w:r>
      <w:r w:rsidR="00000000" w:rsidRPr="00000000" w:rsidDel="00000000">
        <w:rPr>
          <w:vertAlign w:val="superscript"/>
          <w:rtl w:val="0"/>
        </w:rPr>
        <w:t xml:space="preserve">1</w:t>
      </w:r>
      <w:r w:rsidR="00000000" w:rsidRPr="00000000" w:rsidDel="00000000">
        <w:rPr>
          <w:rtl w:val="0"/>
        </w:rPr>
        <w:t xml:space="preserve"> pantā minētajiem zāļu labas ražošanas prakses principiem un pamatnostādnēm, ko publicējusi Eiropas Komisija. Ražotnes aprakstā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vispārīgu informāciju par ražotāju;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 ražotāja kvalitātes vadības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informāciju par personālu;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4. informāciju par telpām, iekārtām un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5. informāciju par ražošanu un kvalitātes kontroli, izplatīšanu;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6. sistēmu sūdzību, produktu defektu un atsaukumu apstrādei;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7. paškontroli."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23.7.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"23.7. attiecībā uz izņēmuma jaunieviestās terapijas zālēm ražošanas procesu vērtē katram produktam atsevišķi, ņemot vērā ražošanas apjomu un biežumu."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zāļu ražošanā izmantoto izejvielu paraugus, izņemot šķīdinātājus, gāzes un ūdeni, uzglabā ne mazāk kā divus gadus pēc produkta izlaides. Paraugu uzglabāšanas laiks var būt mazāks, ja specifikācijā noteiktais stabilitātes periods ir īsāks. Šajā punktā minētās prasības nepiemēro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 ja zāles ražo individuālam pasūtījumam, mazos daudzumos vai zāļu un izejvielu paraugu uzglabāšana to īpašību dēļ ir apgrūtinoša, pēc vienošanās ar Zāļu valsts aģentūru var noteikt citus paraugu ņemšanas un uzglabāšanas nosacījumus. Šajā punktā minētās prasības piemēro arī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Īpašas prasības izņēmuma jaunieviestās terapijas zāļu ražošanai un prasības izņēmuma jaunieviestās terapijas zāļu izplatīšanai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Zāļu valsts aģentūra ir tiesīga pieprasīt izņēmuma jaunieviestās terapijas zāļu ražotājam paziņot aģentūrai par izgatavoto gēnu terapijas zāļu, šūnu terapijas zāļu un audu inženierijas produktu daudzumu gadā, norādot saražoto sēriju un vienību daudzumu un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Izņēmuma jaunieviestās terapijas zāļu ražotājs ir izveidojis un uztur izsekojamības sistēmu, kas nodrošina iespēju katrā darbības posmā viennozīmīgi identificēt no konkrētā donora (autologa, alogēna vai ksenogēna) iegūto bioloģisko materiālu (izejvielu) un atšķirt no tā ražoto izņēmuma jaunieviestās terapijas zāļu produktu (visos apstrādes posmos), vienlaikus nodrošinot viennozīmīgu sasaisti ar konkrētu pacientu, kam šī terapija paredzēta, un ietver arī zāļu marķējumā norādītos identifikācijas datus kā neatņemamu izsekojamības sistēmas elementu, nodrošinot, ka marķējumā norādītā informācija ir viennozīmīgi sasaistīta ar datiem izsekojamības sistēmā, saskaņā ar normatīvajos aktos par zāļu marķēšanu noteiktajām prasībām. Minētā izsekojamības sistēma attiecas arī uz visiem datiem, kas saistīti ar izstrādājumiem un materiāliem, kas bijuši saskarē ar bioloģisko materiālu un no tā pagatavoto izņēmuma jaunieviestās terapijas zāļu produktu līdz tā nodošanai ārstniecības iestādei, kas saņēmusi atļauju šo zāļu lietošanai pacientiem.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Ja izņēmuma jaunieviestās terapijas zāļu produkta ražošanai izmanto cilvēka izcelsmes bioloģisko materiālu (audus vai šūnas), izņēmuma jaunieviestās terapijas zāļu ražotāja ieviestā izsekojamības sistēma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1. tā ir saskaņota un saderīga (tai skaitā attiecībā par izņēmuma jaunieviestās terapijas zāļu produkta identifikatoru) ar izsekojamības sistēmu, kas noteikta normatīvajos aktos par cilvēka audu un šūnu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2. tā nodrošina, ka ražošanai izmanto tikai tādu cilvēka izcelsmes bioloģisko materiālu, kas saskaņā ar normatīvajiem aktiem par cilvēka audu un šūnu izmantošanas kārtību ziedots, iegūts un, ja nepieciešams, apstrādāts un uzglabāts iestādē, kas ir saņēmusi atļauju tādām cilvēka izcelsmes bioloģiskā materiāla izmantošanas darbībām ar konkrēto bioloģisko materiālu, kuras iestāde veic pirms šā bioloģiskā materiāla nodošanas vai izplatīšanas izņēmuma jaunieviestās terapijas zāļu produkta ražotājam.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Dokumentus, kas satur šo noteikumu 31.</w:t>
      </w:r>
      <w:r w:rsidR="00000000" w:rsidRPr="00000000" w:rsidDel="00000000">
        <w:rPr>
          <w:vertAlign w:val="superscript"/>
          <w:rtl w:val="0"/>
        </w:rPr>
        <w:t xml:space="preserve">2</w:t>
      </w:r>
      <w:r w:rsidR="00000000" w:rsidRPr="00000000" w:rsidDel="00000000">
        <w:rPr>
          <w:rtl w:val="0"/>
        </w:rPr>
        <w:t xml:space="preserve"> punktā minētos izsekojamības datus, izņēmuma jaunieviestās terapijas zāļu ražotājs uzglabā vismaz 30 gadus pēc izņēmuma jaunieviestās terapijas zāļu produkta derīguma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Lai pārliecinātos, ka cilvēka izcelsmes bioloģiskais materiāls izlaists izplatīšanai zāļu ražotājam no iestādes, kas atbilst šo noteikumu 31.</w:t>
      </w:r>
      <w:r w:rsidR="00000000" w:rsidRPr="00000000" w:rsidDel="00000000">
        <w:rPr>
          <w:vertAlign w:val="superscript"/>
          <w:rtl w:val="0"/>
        </w:rPr>
        <w:t xml:space="preserve">3</w:t>
      </w:r>
      <w:r w:rsidR="00000000" w:rsidRPr="00000000" w:rsidDel="00000000">
        <w:rPr>
          <w:rtl w:val="0"/>
        </w:rPr>
        <w:t xml:space="preserve">2. apakšpunktā minētajām prasībām, un ir pēc būtības atbilstošs cilvēka izcelsmes bioloģiskā materiāla produkta veidam, šo zāļu marķējumā norādīto identifikācijas kodu pārbauda Eiropas Savienības audu un šūnu produktu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Zāļu, tai skaitā izņēmuma jaunieviestās terapijas zāļu, un aktīvo vielu labas ražošanas prakses sertifikāta izsniegšanas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vertAlign w:val="superscript"/>
          <w:rtl w:val="0"/>
        </w:rPr>
        <w:t xml:space="preserve">1</w:t>
      </w:r>
      <w:r w:rsidR="00000000" w:rsidRPr="00000000" w:rsidDel="00000000">
        <w:rPr>
          <w:rtl w:val="0"/>
        </w:rPr>
        <w:t xml:space="preserve"> šo noteikumu 32.1. apakšpunktā minētās pārbaudes veic klātienē, daļēji attālināti, pilnībā attālināti vai tikai izvērtējot iesniegto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Zāļu ražotājs iesniedz zāļu ražotnes aprakstu Zāļu valsts aģentūrai un Veselības inspekcijai pirms pārbaudes un pēc pieprasījuma, kā arī pārējo informāciju un dokumentus saistībā ar pārbaudēm."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Zāļu valsts aģentūras pilnvarotās amatpersonas pēc katras šo noteikumu 32. punktā minētās pārbaudes sagatavo šo noteikumu 7.</w:t>
      </w:r>
      <w:r w:rsidR="00000000" w:rsidRPr="00000000" w:rsidDel="00000000">
        <w:rPr>
          <w:vertAlign w:val="superscript"/>
          <w:rtl w:val="0"/>
        </w:rPr>
        <w:t xml:space="preserve">1</w:t>
      </w:r>
      <w:r w:rsidR="00000000" w:rsidRPr="00000000" w:rsidDel="00000000">
        <w:rPr>
          <w:rtl w:val="0"/>
        </w:rPr>
        <w:t xml:space="preserve"> punktā minēto kontroles ziņojumu, kurā norāda, vai zāļu ražotājs ievēro labas ražošanas prakses prasības. Zāļu valsts aģentūra kontroles ziņojumu nosūta pārbaudītajai personai un nodrošina iespēju iesniegt komentārus. Vienu kontroles ziņojuma eksemplāru nosūta zāļu ražotājam, kuram veikta pārbaude, bet otru, ja nepieciešams, nosūta institūcijai, kura pieprasījusi veikt pārbaudi. Ja pārbauda pētāmo zāļu ražotāju vai importētāju, vienu kontroles ziņojuma eksemplāru nosūta attiecīgo zāļu klīniskā pētījuma sponsoram, nodrošinot konfidencialitātes ievērošanu. Zāļu valsts aģentūra pētāmo zāļu ražotāja vai importētāja kontroles ziņojumu var darīt pieejamu pārējām dalībvalstīm, zāļu klīniskās izpētes ētikas komitejai vai Eiropas Zāļu aģentūrai pēc to pamatota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38.2.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par sertifikāta izsniegšanas pagaidu atlikšanu, norādot iemeslus un termiņu, kādā jāveic nepieciešamie pasākumi kontroles ziņojumā norādīto trūkumu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ja pārbaudītās personas darbība atbilst labas ražošanas prakses prasībām, izsniedz pārbaudītajam zāļu vai aktīvo vielu ražotājam vai zāļu importētājam labas ražošanas prakses atbilstības sertifikātu saskaņā ar zāļu labas ražošanas prakses sertifikāta paraugu, kas ietverts Farmācijas likuma 14.</w:t>
      </w:r>
      <w:r w:rsidR="00000000" w:rsidRPr="00000000" w:rsidDel="00000000">
        <w:rPr>
          <w:vertAlign w:val="superscript"/>
          <w:rtl w:val="0"/>
        </w:rPr>
        <w:t xml:space="preserve">1</w:t>
      </w:r>
      <w:r w:rsidR="00000000" w:rsidRPr="00000000" w:rsidDel="00000000">
        <w:rPr>
          <w:rtl w:val="0"/>
        </w:rPr>
        <w:t xml:space="preserve"> pantā minētajā Eiropas Zāļu aģentūras publicētajā un Eiropas Komisijas apstiprinātajā procedūru apkopojumā Eiropas Savienības pārbaudēm un informācijas apmaiņai. Sertifikātu nosūta pārbaudītajai personai triju darbdienu laikā pēc tam, kad attiecīgais zāļu vai aktīvo vielu ražotājs vai zāļu importētājs saskaņā ar Zāļu valsts aģentūras sniegto maksas pakalpojumu cenrādi ir samaksājis noteikto maksu par dokumentu novērtēšanu un labas ražošanas prakses pārbaudi. Sertifikātu papīra dokumenta formā (tai skaitā dublikātu) izsniedz triju darbdienu laikā pēc pieprasījuma saņemšanas un par minēto pakalpojumu iekasē papildu maksu saskaņā ar Zāļu valsts aģentūras sniegto maksas pakalpojumu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Lai veiktu izgatavoto zāļu kvalitātes kontroli, aptiekā ir īpaši aprīkota darba vieta ar analītiskajā darbā izmantojamām ierīcēm, aparatūru un aprīkojumu. Aptiekas vadītājs, ņemot vērā aptiekas darba specifiku, izstrādā analītiskajam darbam nepieciešamo ierīču, aparatūras, aprīkojuma un reaktīvu sarakstu. Saraksts ir pieejams aptiekā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52.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54.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Šo noteikumu 54. punktā minētā prasība attiecībā uz paraugu nosūtīšanu Zāļu valsts aģentūrai pilnas ķīmiskās analīzes veikšanai attiecināma arī uz attīrīto ūdeni, kuru iegūst aptiekā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attīrītajam ūdenim, ko iegūst aptiekā. Analīzi veic reizi dienā pirms zāļu pagatavošanas, ņemot ūdeni no katras tvertnes, vai, ja tiek izmantots cauruļvads, katrā darba vietā, pārbaudot attīrītā ūdens kvalitāti atbilstoši Eiropas farmakopejas prasībām. Jaundzimušajiem paredzēto šķīdumu un acu pilienu pagatavošanai paredzētajā ūdenī pārbauda arī reducētājvielu un amonija jonu klātbūtni. Pēc Zāļu valsts aģentūras pieprasījuma attīrīto ūdeni aptieka nosūta Zāļu valsts aģentūrai pilnas ķīmiskās analīzes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Veselības inspekcija veic pārbaudes aptiekās, kurām ir speciāla atļauja (licence) vispārēja tipa aptiekas atvēršanai (darbībai) vai slēgta tipa aptiekas atvēršanai (darbībai) ar speciālās darbības nosacījumu – zāļu izgatavošana."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94.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Sabiedrības veselības apdraudējuma gadījumā vai tā radītās ietekmes mazināšanai Zāļu valsts aģentūra, pamatojoties uz riska novērtējumu, var atlikt zāļu ražotāju pārbaudes vai veikt tās daļēji attālināti, pilnībā attālināti vai tikai izvērtējot iesniegto dokumentāciju. Ja minētajā gadījumā Zāļu valsts aģentūra atliek pārbaudes, uzskatāms, ka iepriekš izsniegtais labas ražošanas prakses sertifikāts ir derīgs."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99.</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10</w:t>
      </w:r>
      <w:r w:rsidR="00000000" w:rsidRPr="00000000" w:rsidDel="00000000">
        <w:rPr>
          <w:rtl w:val="0"/>
        </w:rPr>
        <w:t xml:space="preserve"> Izņēmuma jaunieviestās terapijas zāļu ražotājs, kas saņēmis licenci to ražošanai, nodrošina, ka kvalificētā persona līdz 2028. gada 31. decembrim ir apguvusi šo noteikumu 13.2.</w:t>
      </w:r>
      <w:r w:rsidR="00000000" w:rsidRPr="00000000" w:rsidDel="00000000">
        <w:rPr>
          <w:vertAlign w:val="superscript"/>
          <w:rtl w:val="0"/>
        </w:rPr>
        <w:t xml:space="preserve">1</w:t>
      </w:r>
      <w:r w:rsidR="00000000" w:rsidRPr="00000000" w:rsidDel="00000000">
        <w:rPr>
          <w:rtl w:val="0"/>
        </w:rPr>
        <w:t xml:space="preserve"> apakšpunktā minētos kursus un, ja nepieciešams, šo noteikumu 13.4. apakšpunktā minētos kursus zināšanu apguvei par labu ražošanas praksi."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24-TA-1925</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24-TA-1925</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noteikumu_(grozījumu)_projekts_24-TA-1925.docx</dc:title>
</cp:coreProperties>
</file>

<file path=docProps/custom.xml><?xml version="1.0" encoding="utf-8"?>
<Properties xmlns="http://schemas.openxmlformats.org/officeDocument/2006/custom-properties" xmlns:vt="http://schemas.openxmlformats.org/officeDocument/2006/docPropsVTypes"/>
</file>