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22. maija noteikumos Nr. 361 "Dabas resursu nodokļa piemērošanas noteikumi transportlīdzekļiem""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