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296</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20. maijā (prot. Nr. 20 18.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2024. gada 9. jūlija noteikumos Nr. 449 "Eiropas Savienības kohēzijas politikas programmas 2021.–2027. gadam 2.2.3. specifiskā atbalsta mērķa "Uzlabot dabas aizsardzību un bioloģisko daudzveidību, "zaļo" infrastruktūru, it īpaši pilsētvidē, un samazināt piesārņojumu" 2.2.3.2. pasākuma "Vides izglītību veicinoši pasākumi sabiedrības informētībai un prasmju attīstībai"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fondu 2021.–2027. gada plānošanas perioda vadības likuma 19. panta 6. un 13.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2024. gada 9. jūlija noteikumos Nr. 449 "Eiropas Savienības kohēzijas politikas programmas 2021.–2027. gadam 2.2.3. specifiskā atbalsta mērķa "Uzlabot dabas aizsardzību un bioloģisko daudzveidību, "zaļo" infrastruktūru, it īpaši pilsētvidē, un samazināt piesārņojumu" 2.2.3.2. pasākuma "Vides izglītību veicinoši pasākumi sabiedrības informētībai un prasmju attīstībai" īstenošanas noteikumi" (Latvijas Vēstnesis, 2024, 133.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Pasākuma mērķis ir veicināt vispārēju sabiedrības informētību un izglītošanu par bioloģiskās daudzveidības un klimata jautājumiem, kā arī vispārējiem vides procesiem, uzlabot sabiedrības vides apziņu, veicot ieguldījumus nacionālo parku un biosfēras rezervāta dabas centru (turpmāk – dabas un vides izglītības centri) (kas ir arī tūrisma objekti) infrastruktūras pilnveidē un attīstībā, nodrošinot mūsdienīgu saturu un metodes, kas veicinātu sabiedrības izpratni par bioloģisko daudzveidību, klimata jautājumiem un vispārējiem vides procesiem."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Projekta īstenošanas vieta ir Gaujas Nacionālais parks, Ķemeru Nacionālais parks, Slīteres Nacionālais parks, Rāznas Nacionālais parks vai Ziemeļvidzemes biosfēras rezervāts."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 Pasākuma īstenošanai plānotais un pieejamais kopējais attiecināmais finansējums ir 11 092 500 </w:t>
      </w:r>
      <w:r w:rsidR="00000000" w:rsidRPr="00000000" w:rsidDel="00000000">
        <w:rPr>
          <w:i w:val="1"/>
          <w:rtl w:val="0"/>
        </w:rPr>
        <w:t xml:space="preserve">euro</w:t>
      </w:r>
      <w:r w:rsidR="00000000" w:rsidRPr="00000000" w:rsidDel="00000000">
        <w:rPr>
          <w:rtl w:val="0"/>
        </w:rPr>
        <w:t xml:space="preserve">, tai skaitā Eiropas Reģionālās attīstības fonda finansējums – 9 428 625 </w:t>
      </w:r>
      <w:r w:rsidR="00000000" w:rsidRPr="00000000" w:rsidDel="00000000">
        <w:rPr>
          <w:i w:val="1"/>
          <w:rtl w:val="0"/>
        </w:rPr>
        <w:t xml:space="preserve">euro</w:t>
      </w:r>
      <w:r w:rsidR="00000000" w:rsidRPr="00000000" w:rsidDel="00000000">
        <w:rPr>
          <w:rtl w:val="0"/>
        </w:rPr>
        <w:t xml:space="preserve"> un nacionālais līdzfinansējums, ko veido valsts budžeta līdzfinansējums, – 1 663 875 </w:t>
      </w:r>
      <w:r w:rsidR="00000000" w:rsidRPr="00000000" w:rsidDel="00000000">
        <w:rPr>
          <w:i w:val="1"/>
          <w:rtl w:val="0"/>
        </w:rPr>
        <w:t xml:space="preserve">euro."</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 Ja tiek palielināts Eiropas Savienības kohēzijas politikas programmā 2021.–2027. gadam pasākuma ietvaros plānotais un pieejamais kopējais finansējums, tas ir 12 268 971 </w:t>
      </w:r>
      <w:r w:rsidR="00000000" w:rsidRPr="00000000" w:rsidDel="00000000">
        <w:rPr>
          <w:i w:val="1"/>
          <w:rtl w:val="0"/>
        </w:rPr>
        <w:t xml:space="preserve">euro</w:t>
      </w:r>
      <w:r w:rsidR="00000000" w:rsidRPr="00000000" w:rsidDel="00000000">
        <w:rPr>
          <w:rtl w:val="0"/>
        </w:rPr>
        <w:t xml:space="preserve">, tai skaitā Eiropas Reģionālās attīstības fonda finansējums – 10 428 625  </w:t>
      </w:r>
      <w:r w:rsidR="00000000" w:rsidRPr="00000000" w:rsidDel="00000000">
        <w:rPr>
          <w:i w:val="1"/>
          <w:rtl w:val="0"/>
        </w:rPr>
        <w:t xml:space="preserve">euro</w:t>
      </w:r>
      <w:r w:rsidR="00000000" w:rsidRPr="00000000" w:rsidDel="00000000">
        <w:rPr>
          <w:rtl w:val="0"/>
        </w:rPr>
        <w:t xml:space="preserve"> un nacionālais līdzfinansējums, ko veido valsts budžeta līdzfinansējums, – 1 840 346 </w:t>
      </w:r>
      <w:r w:rsidR="00000000" w:rsidRPr="00000000" w:rsidDel="00000000">
        <w:rPr>
          <w:i w:val="1"/>
          <w:rtl w:val="0"/>
        </w:rPr>
        <w:t xml:space="preserve">euro."</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12.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 Projekta iesniedzējs plāno projektā sasniedzamos uzraudzības rādītājus un Eiropas Reģionālās attīstības fonda finansējumu atbilstoši šo noteikumu 4. punktā noteiktajiem rādītājiem un šo noteikumu 7. vai 8. punktā norādītajam finansējumam."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Izteikt 30.7.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"30.7. nodrošina, ka nekustamais īpašums, kurā tiks veiktas projektā paredzētās darbības, ir projekta iesniedzēja īpašumā, valdījumā vai turējumā projekta īstenošanas laikā un vismaz piecus gadus pēc noslēguma maksājuma veikšanas;".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Izteikt 30.12.2.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"30.12.2. Eiropas Jaunā Bauhaus principus: estētika, ilgtspēja, iekļautība, tai skaitā nodrošinot klimata pārmaiņām pielāgoto risinājumu iekļaušanos apkārtējā ainavā, dabā balstīto risinājumu, universālā dizaina principu ievērošanu (attiecināms, ja projekta ietvaros plānota jaunu ēku būvniecība vai esošo ēku pārbūve);".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Izteikt 32.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 Šo noteikumu 8. punktu piemēro no dienas, kad Eiropas Komisijā ir apstiprināti Eiropas Savienības kohēzijas politikas programmas 2021.–2027. gadam vidusposma grozījumi, kas paredz finansējuma pārdali no 2. politikas mērķa "Zaļāka un noturīgāka Eiropa ar zemām oglekļa emisijām, kurā notiek pāreja uz bezoglekļa ekonomiku neto izteiksmē, veicinot taisnīgu pārkārtošanos uz tīru enerģiju, "zaļās" un "zilās" investīcijas, aprites ekonomiku, klimata pārmaiņu mazināšanu un pielāgošanos tām, risku novēršanu un pārvaldību un ilgtspējīgu mobilitāti pilsētvidēs" 2.1.3. specifiskā atbalsta mērķa "Veicināt pielāgošanos klimata pārmaiņām, risku novēršanu un noturību pret katastrofām"  2.1.3.1. pasākuma "Pašvaldību pielāgošanās klimata pārmaiņām" uz pasākumu."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pienākumu izpildītāja ‒ 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ministra pienākumu izpildītāja ‒ kultūras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Lāce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25-TA-909</w:t>
    </w:r>
    <w:r>
      <w:br/>
    </w:r>
    <w:r w:rsidR="00000000" w:rsidRPr="00000000" w:rsidDel="00000000">
      <w:rPr>
        <w:rtl w:val="0"/>
      </w:rPr>
      <w:t xml:space="preserve">Izdrukāts 29.07.2026. 22.34 - 1.0.VK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25-TA-909</w:t>
    </w:r>
    <w:r>
      <w:br/>
    </w:r>
    <w:r w:rsidR="00000000" w:rsidRPr="00000000" w:rsidDel="00000000">
      <w:rPr>
        <w:rtl w:val="0"/>
      </w:rPr>
      <w:t xml:space="preserve">Izdrukāts 29.07.2026. 22.34 - 1.0.VK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noteikumu_(grozījumu)_projekts_25-TA-909.docx</dc:title>
</cp:coreProperties>
</file>

<file path=docProps/custom.xml><?xml version="1.0" encoding="utf-8"?>
<Properties xmlns="http://schemas.openxmlformats.org/officeDocument/2006/custom-properties" xmlns:vt="http://schemas.openxmlformats.org/officeDocument/2006/docPropsVTypes"/>
</file>