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Veselības aprūpes finansēšanas un administrēšanas likums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Likumā lietotie termini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Likumā lietotie termini atbilst Ārstniecības likumā un Pacientu tiesību likumā lietotajiem terminiem, ja šajā likumā nav noteikts citādi.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Likumā ir lietoti arī šādi termini: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aprūpe – pasākumu kopums, ko sniedz veselības aprūpes pakalpojumu sniedzēji personas veselības nodrošināšanai, uzturēšanai un atjaunošanai;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primārā veselības aprūpe – veselības aprūpes pakalpojumu kopums, ko personai ambulatorajā ārstniecības iestādē, attālināti vai personas dzīvesvietā sniedz primārās veselības aprūpes pakalpojumu sniedzēji;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sekundārā veselības aprūpe – veselības aprūpes pakalpojumu kopums, ko personai ārstniecības iestādē sniedz kādā slimību profilā specializējusies ārstniecības persona un kas orientēts uz neatliekamu, akūtu vai plānveida veselības aprūpi;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terciārā veselības aprūpe – augsti specializētu veselības aprūpes pakalpojumu kopums, ko personai ārstniecības iestādē sniedz viena vai vairākas kādā slimību profilā specializējušās ārstniecības personas ar papildu kvalifikāciju.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Šā likuma mērķis ir nodrošināt:</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ilgtspējīgu veselības aprūpes finansēšanu, kuras pamatā ir visas sabiedrības solidāra iesaiste atbildīgā nodokļu maksāšanā, lai veicinātu labai starptautiskajai praksei atbilstošu veselības aprūpes finansējumu un tā efektīvu izlietojumu, tādējādi sekmējot veselības aprūpes pieejamību un sabiedrības veselības rādītāju uzlabošanos;</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efektīvu un sabiedrības interesēm atbilstošu veselības aprūpes pakalpojumu nodrošināšanu pieejamo līdzekļu ietvaros, iesaistot sabiedrības pārstāvjus lēmumu pieņemšanā.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darbības joma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Šis likums nosaka veselības aprūpes finansēšanas avotus un finansējuma izmantošanas un administrēšanas kārtību, tai skaitā Nacionālā veselības apdrošināšanas fonda (turpmāk – Fonds) izveidošanas, pārvaldīšanas un uzraudzības, kā arī līdzekļu uzkrāšanas un izlietošanas kārtību un valsts obligātās veselības apdrošināšanas finansiālo un organizatorisko struktūru.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Veselības aprūpes finansēšana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Veselības aprūpes finansēšanas avoti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aprūpes finansēšanas avoti ir: </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dotācija no vispārējiem ieņēmumiem, tai skaitā no valsts sociālās apdrošināšanas obligāto iemaksu sadales veselības aprūpes pakalpojumu finansēšanai, saskaņā ar valsts budžeta likumu;</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budžeta līdzekļi veselības aprūpes jomu regulējošos normatīvajos aktos paredzētajos gadījumos, kas saistīti ar veselības aprūpes nodrošināšanu, tai skaitā maksas pakalpojumi;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paredzētie pacientu līdzmaksājumi; </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Savienības fondu un citu ārvalstu finanšu instrumentu līdzekļi; </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pašvaldību budžeta finansējums saskaņā ar pašvaldību lēmumiem, kas pieņemti veselības aprūpes pakalpojumu pieejamības nodrošināšanai, kā arī atsevišķu pakalpojumu izmaksu segšanai;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un pašvaldību ārstniecības iestāžu pašu ieņēmumi.</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aprūpes vispārējās valdības sektora [Eiropas Parlamenta un Padomes 2013. gada 21. maija regulas (ES) Nr. 549/2013 par Eiropas nacionālo un reģionālo kontu sistēmu Eiropas Savienībā (Dokuments attiecas uz EEZ) A pielikuma 2.113. punkta izpratnē] finansējums veido vismaz četrus procentus no iekšzemes kopprodukta. Finansējums nedrīkst būt mazāks kā iepriekšējā gadā, izņemot to finansējumu, kas piešķirts uz noteiktu laiku specifiskam mērķim.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Veselības aprūpei piešķirtā valsts budžeta finansējuma izlietojums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dotācijas no vispārējiem ieņēmumiem līdzekļus, kas piešķirti Veselības ministrijas veselības aprūpes nodrošināšanas programmām, novirza: </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aprūpes, tai skaitā farmaceitisko pakalpojumu, nodrošināšanai;</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veselībai;</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nozares vadībai un politikas plānošanai.</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nosaka veselības aprūpes pakalpojumus, kas netiek apmaksāti no šā panta pirmajā daļā minētajiem finanšu līdzekļiem.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Citu resoru veselības aprūpes finansējums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Ministru kabinets nosaka veselības aprūpes pakalpojumus, kuriem novirza valsts budžeta dotācijas no vispārējiem ieņēmumiem līdzekļus, kas piešķirti Tieslietu ministrijas, Aizsardzības ministrijas un Iekšlietu ministrijas veselības aprūpes nodrošināšanas programmām, personu grupas, kurām ir tiesības saņemt minētos veselības aprūpes pakalpojumus, kā arī pacientu grupas, kurām no šajā pantā minētajiem finanšu līdzekļiem sedz pacienta līdzmaksājumu.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Pacientu līdzmaksājumi</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Saņemot valsts apmaksātus veselības aprūpes pakalpojumus, persona veic pacienta līdzmaksājumu veselības aprūpes pakalpojumu sniedzējam.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pacienta līdzmaksājuma ir atbrīvotas šādas personu grupas: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bērni vecumā līdz 18 gadiem;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grūtnieces un sievietes pēcdzemdību periodā līdz 70 dienām, ja tiek saņemti veselības aprūpes pakalpojumi, kas saistīti ar grūtniecības un pēcdzemdību novērošanu un grūtniecības norisi;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politiski represētās personas, nacionālās pretošanās kustības dalībnieki un Černobiļas atomelektrostacijas avārijas rezultātā cietušās personas, kā arī tās seku likvidācijā cietušās personas;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kuras slimo ar tuberkulozi, un personas, kurām veic izmeklējumus tuberkulozes noteikšanai;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kuras slimo ar psihiskajām slimībām, saņemot psihiatrisko ārstēšanu;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kuras slimo ar alkohola, narkotisko, psihotropo vai toksisko vielu atkarību, saņemot narkoloģisko ārstēšanu;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saņemot hroniskās hemodialīzes, hemodiafiltrācijas un peritoneālās dialīzes procedūras visā ārstniecības procesa laikā;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kuras saņem veselības aprūpes pakalpojumus Ministru kabineta noteikto infekcijas slimību gadījumos;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personas, kurām neatliekamo medicīnisko palīdzību sniedz neatliekamās medicīniskās palīdzības brigāde;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personas, kuras saņem pakalpojumus ilgstošas sociālās aprūpes un sociālās rehabilitācijas institūcijās, kas reģistrētas sociālo pakalpojumu sniedzēju reģistrā;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personas, kurām ģimenes ārsts veic vispārējo veselības pārbaudi un imūnprofilaksi atbilstoši vakcinācijas kalendāram, kā arī veic profilaktiskās apskates un izmeklējumus valsts organizētā vēža skrīninga ietvaros;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personas, kurām veic vakcināciju ar Fonda centralizēti iepirktām vai ziedojuma veidā saņemtām vakcīnām, stinguma krampju neatliekamo profilaksi un pēcekspozīcijas imunizāciju pret trakumsērgu;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personas, kuras saņem ilgstošu plaušu mākslīgo ventilāciju mājas apstākļos;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orgānu donori;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personas, kuras saņem veselības aprūpi mājās vai paliatīvo aprūpi stacionārajā ārstniecības iestādē Ministru kabineta noteiktajā apjomā, kā arī paliatīvo aprūpi, ko sniedz ģimenes ārsts mājas vizītes laikā;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personas, kurām ir noteikta I un II invaliditātes grupa;</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trūcīgās personas, kas par tādām atzītas saskaņā ar normatīvajiem aktiem par kārtību, kādā ģimene vai atsevišķi dzīvojoša persona atzīstama par trūcīgu;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Neatliekamās medicīniskās palīdzības dienesta darbinieki, kuri ir tieši iesaistīti veselības aprūpes pakalpojuma sniegšanā iedzīvotājiem;</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patvēruma meklētāji.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otrā daļa neattiecas uz maksājumu par ambulatorajai ārstēšanai paredzētajām zālēm un medicīniskajām ierīcēm saskaņā ar normatīvajiem aktiem par ambulatorajai ārstēšanai paredzēto zāļu un medicīnisko ierīču iegādes izdevumu kompensācijas kārtību.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kabinets nosaka kārtību, kādā pacients veic līdzmaksājumu par valsts apmaksātajiem veselības aprūpes pakalpojumiem, līdzmaksājuma apmēru, kā arī līdzmaksājumu kopsummu par saņemtajiem veselības aprūpes pakalpojumiem kārtējā gada ietvaros.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Tiesības saņemt neatliekamo medicīnisko palīdzību</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Ikvienam ir tiesības saņemt neatliekamo medicīnisko palīdzību. Ministru kabinets nosaka neatliekamās medicīniskās palīdzības saņemšanas kārtību.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obligātā veselības apdrošināšana</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obligātā veselības apdrošināšana ir uz solidaritātes principa balstīts pasākumu kopums, ko organizē valsts, lai nodrošinātu valsts apmaksātus veselības aprūpes pakalpojumus. </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obligātās veselības apdrošināšanas ietvaros personām ir tiesības saņemt neatliekamo medicīnisko palīdzību, primāros, sekundāros un terciāros veselības aprūpes pakalpojumus saskaņā ar normatīvajiem aktiem par veselības aprūpes organizēšanu, kā arī ambulatorajai ārstēšanai paredzētās zāles un medicīniskās ierīces saskaņā ar normatīvajiem aktiem par ambulatorajai ārstēšanai paredzēto zāļu un medicīnisko ierīču iegādes izdevumu kompensācijas kārtību.</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nosaka kārtību, kādā tiek organizēta šā panta otrajā daļā minēto valsts obligātās veselības apdrošināšanā ietilpstošo veselības aprūpes pakalpojumu sniegšana, un finansējuma sadalījumu starp primāro, sekundāro un terciāro veselības aprūpi.</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likuma 10. pantā neminētām personām ir pieejami veselības aprūpes pakalpojumi, kas saistīti ar tādu slimību ārstniecību, kurām ir nozīmīga ietekme uz sabiedrības veselības rādītājiem vai kuras apdraud sabiedrības veselību (tai skaitā psihiskas slimības, tuberkuloze), kā arī šo slimību ambulatorajai ārstēšanai paredzētās zāles un medicīniskās ierīces saskaņā ar normatīvajiem aktiem par ambulatorajai ārstēšanai paredzēto zāļu un medicīnisko ierīču iegādes izdevumu kompensācijas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Tiesības saņemt veselības aprūpes pakalpojumus valsts obligātās veselības apdrošināšanas ietvaros.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Tiesības saņemt veselības aprūpes pakalpojumus valsts obligātās veselības apdrošināšanas ietvaros ir personai, kura ir sociāli apdrošināta veselības apdrošināšanai saskaņā ar likumu "Par valsts sociālo apdrošināšanu". </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Tiesības saņemt veselības aprūpes pakalpojumus valsts obligātās veselības apdrošināšanas ietvaros ir personām, kuras nav sociāli apdrošinātas Latvijā vai citā Eiropas Savienības dalībvalstī, Eiropas Ekonomikas zonas valstī vai Šveices Konfederācijā saskaņā ar Eiropas Parlamenta un Padomes 2004. gada 29. aprīļa regulu (EK) Nr. 883/2004 par sociālās nodrošināšanas sistēmas koordinēšanu un kurām ir nepārtraukti deklarēta vai reģistrēta dzīvesvieta Latvijā ne vēlāk kā vienu mēnesi pirms veselības aprūpes pakalpojumu saņemšanas, un kuras neatbilst šā panta pirmajā daļā minētajai grupai un pieder pie vienas no šādām personu grupām: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pilsonis; </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nepilsonis; </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ārzemnieks, kuram ir pastāvīgās uzturēšanās atļauja Latvijā;</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bezvalstnieks, kuram Latvijā piešķirts bezvalstnieka statuss un uzturēšanās atļauja;</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bēglis, kuram Latvijā piešķirts bēgļa statuss, vai persona, kurai Latvijā piešķirts alternatīvais statuss; </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Savienības dalībvalsts, Eiropas Ekonomikas zonas valsts vai Šveices Konfederācijas pilsonis, kuram izsniegta Savienības pilsoņa personas apliecība, kurā izdarīts ieraksts "Savienības pilsoņa pastāvīgās uzturēšanās apliecība", vai reģistrācijas apliecība.</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Papildus šā panta pirmajā un otrajā daļā minētajām personām tiesības saņemt veselības aprūpes pakalpojumus valsts obligātās veselības apdrošināšanas ietvaros ir arī: </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apcietinātajiem un notiesātajiem, kuri sodu izcieš brīvības atņemšanas iestādē, kā arī personām, kurām noteikts medicīniska rakstura piespiedu līdzeklis;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minēto personu bērniem vecumā līdz 18 gadiem;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pirmajā daļā minēto personu laulātajiem, kuriem ir termiņuzturēšanās atļauja un deklarētā dzīvesvieta Latvijā un kuri audzina bērnu vecumā līdz septiņiem gadiem vai vismaz trīs bērnus vecumā līdz 15 gadiem;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personām, kuru laulātais (kam piešķirts diplomātiskais rangs saskaņā ar Diplomātiskā un konsulārā dienesta likumu) pilda diplomātisko un konsulāro dienestu ārvalstī un kuras uzturas attiecīgajā ārvalstī kā diplomātisko un konsulāro dienestu pildošas personas laulātais;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personām, kuras uzturas attiecīgajā ārvalstī kā dienesta pienākumus pildoša karavīra laulātais, izņemot gadījumu, kad karavīrs piedalās starptautiskajā operācijā, militārajās mācībās, manevros vai atrodas komandējumā;</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personām, kuras uzturas attiecīgajā ārvalstī kā </w:t>
      </w:r>
      <w:r w:rsidR="00000000" w:rsidRPr="00000000" w:rsidDel="00000000">
        <w:rPr>
          <w:i w:val="1"/>
          <w:rtl w:val="0"/>
        </w:rPr>
        <w:t xml:space="preserve">Eurojust </w:t>
      </w:r>
      <w:r w:rsidR="00000000" w:rsidRPr="00000000" w:rsidDel="00000000">
        <w:rPr>
          <w:rtl w:val="0"/>
        </w:rPr>
        <w:t xml:space="preserve">pārstāvja vai sakaru virsnieka laulātais; </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pilsoņa, Latvijas nepilsoņa, Eiropas Savienības dalībvalsts, Eiropas Ekonomikas zonas valsts vai Šveices Konfederācijas pilsoņa, kurš ir šā panta pirmās daļas subjekts, laulātajam, ja viņa deklarētā dzīvesvieta ir Latvijā;</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patvēruma meklētājiem – apjomā, kas noteikts Patvēruma likumā; </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aizturētajiem – apjomā, kas noteikts Aizturēto personu turēšanas kārtības likumā; </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personām, kurām piemērots īpaši aizsargājamas cietušās personas statuss kriminālprocesā. Ministru kabinets nosaka laikposmu, kurā minētās personas ir uzskatāmas par apdrošinātām personām;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jaundzimušajiem līdz sešu mēnešu vecumam;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Latvijas pilsoņiem, nepilsoņiem, ārzemniekiem, kuriem ir pastāvīgās uzturēšanās atļauja Latvijā, bezvalstniekiem, kuriem bezvalstnieka statuss piešķirts Latvijas Republikā, personām, kurām piešķirta Latvijas valsts pensija vai valsts sociālā nodrošinājuma pabalsts vecuma gadījumā, un personām, kurām piešķirta izdienas pensija vai speciālā valsts pensija.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Tiesību saņemt veselības aprūpes pakalpojumus valsts obligātās veselības apdrošināšanas ietvaros iegūšana un zaudēšana</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iegūst tiesības saņemt veselības aprūpes pakalpojumus valsts obligātās veselības apdrošināšanas ietvaros ar dienu, kad tā iekļauta veselības aprūpes pakalpojumu saņēmēju datubāzē. Fonds informāciju veselības aprūpes pakalpojumu saņēmēju datubāzē iekļauj piecu darbdienu laikā pēc tās saņemšanas. </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informāciju par personām, kurām ir tiesības saņemt no valsts budžeta līdzekļiem apmaksātus veselības aprūpes pakalpojumus, veselības aprūpes pakalpojumu saņēmēju datubāzē tiek iekļauta šāda informācija: </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dati – vārds, uzvārds, personas kods, deklarētās dzīvesvietas adrese; </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kas apliecina personas atbilstību šā likuma 10. panta nosacījumiem.</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zaudē tiesības saņemt veselības aprūpes pakalpojumus valsts obligātās veselības apdrošināšanas ietvaros ar brīdi, kad tā ir izslēgta no veselības aprūpes pakalpojumu saņēmēju datubāzes. </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Personu no veselības aprūpes pakalpojumu saņēmēju datubāzes izslēdz šādos gadījumos: </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pagājuši trīs mēneši no brīža, kad persona vairs neatbilst šā likuma 10. panta nosacījumiem; </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 ir sniegusi nepatiesu informāciju iekļaušanai veselības aprūpes pakalpojumu saņēmēju datubāzē. </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Fonda lēmumu par personas iekļaušanu veselības aprūpes pakalpojumu saņēmēju datubāzē vai izslēgšanu no tās pieņem Fonda amatpersona. Fonda amatpersonas lēmumu var apstrīdēt Fonda direktoram. Fonda direktora lēmumu var pārsūdzēt tiesā Administratīvā procesa likumā noteiktajā kārtībā. </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kabinets nosaka kārtību un termiņu, kādā institūcijas sniedz informāciju personas iekļaušanai veselības aprūpes pakalpojumu saņēmēju datubāzē, šīs informācijas glabāšanas termiņus, kā arī kārtību, kādā personas tiek izslēgtas no veselības aprūpes pakalpojumu saņēmēju datubāzes.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Veselības ministrijas kompetence</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Veselības ministrija veselības aprūpes finansēšanas jomā: </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veselības aprūpes finansēšanas politiku;</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valsts apmaksāto veselības aprūpes pakalpojumu organizēšanas politiku, kā arī uzrauga tās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Veselības aprūpes administrēšana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Fonda mērķis</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veselības aprūpes līdzekļu administrēšanu nodrošina Fonds. Fonda darbības mērķis ir nodrošināt šā likuma izpildi, īstenot valsts politiku veselības aprūpes pakalpojumu pieejamības nodrošināšanā, apmaksāt veselības aprūpes pakalpojumus un veikt citus ar veselības aprūpes pakalpojumu organizēšanu saistītus uzdevumus.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Fonda juridiskais statuss un padotība</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Fonds ir atvasināta publiska persona, kas izveidota un darbojas saskaņā ar šo likumu, citiem normatīvajiem aktiem un Fonda nolikumu. Ministru kabinets apstiprina Fonda nolikumu.</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īsteno Fonda institucionālo pārraudzību ar veselības ministra starpniecību.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Fonda funkcijas</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Fondam ir šādas funkcijas: </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priekšlikumus par veselības aprūpei paredzētā Fonda finansējuma efektīvu izmantošanu, tai skaitā par pakalpojumu teritoriālo izvietojumu un pieejamību;</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novirzīt Fonda līdzekļus šādu veselības aprūpes un farmaceita pakalpojumu apmaksai:</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primārajai veselības aprūpei, </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sekundārajai veselības aprūpei,</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terciārajai veselības aprūpei, </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d)</w:t>
      </w:r>
      <w:r w:rsidR="00000000" w:rsidRPr="00000000" w:rsidDel="00000000">
        <w:rPr>
          <w:rtl w:val="0"/>
        </w:rPr>
        <w:t xml:space="preserve"> </w:t>
      </w:r>
      <w:r w:rsidR="00000000" w:rsidRPr="00000000" w:rsidDel="00000000">
        <w:rPr>
          <w:rtl w:val="0"/>
        </w:rPr>
        <w:t xml:space="preserve">neatliekamajai medicīniskajai palīdzībai, izņemot neatliekamo medicīnisko palīdzību pirmsslimnīcas etapā,</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e)</w:t>
      </w:r>
      <w:r w:rsidR="00000000" w:rsidRPr="00000000" w:rsidDel="00000000">
        <w:rPr>
          <w:rtl w:val="0"/>
        </w:rPr>
        <w:t xml:space="preserve"> </w:t>
      </w:r>
      <w:r w:rsidR="00000000" w:rsidRPr="00000000" w:rsidDel="00000000">
        <w:rPr>
          <w:rtl w:val="0"/>
        </w:rPr>
        <w:t xml:space="preserve">medicīniski profilaktiskajiem pakalpojumiem, tai skaitā valsts organizētā vēža skrīninga īstenošanai, </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f)</w:t>
      </w:r>
      <w:r w:rsidR="00000000" w:rsidRPr="00000000" w:rsidDel="00000000">
        <w:rPr>
          <w:rtl w:val="0"/>
        </w:rPr>
        <w:t xml:space="preserve"> </w:t>
      </w:r>
      <w:r w:rsidR="00000000" w:rsidRPr="00000000" w:rsidDel="00000000">
        <w:rPr>
          <w:rtl w:val="0"/>
        </w:rPr>
        <w:t xml:space="preserve">ambulatorajai ārstēšanai paredzētajām zālēm, medicīniskajām ierīcēm un farmaceita pakalpojumiem saskaņā ar normatīvajiem aktiem par ambulatorajai ārstēšanai paredzēto zāļu, medicīnisko ierīču iegādes izdevumu kompensācijas kārtību un farmaceita pakalpojumiem; </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izstrādāt veselības aprūpes pakalpojumu apmaksas modeļus; </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no Fonda līdzekļiem apmaksājamos veselības aprūpes pakalpojumu veidus un tarifus; </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samaksāt pakalpojumu sniedzējiem par to sniegtajiem no Fonda līdzekļiem apmaksājamiem veselības aprūpes pakalpojumiem saskaņā ar normatīvajiem aktiem un noslēgtajiem līgumiem;</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uzraudzīt veselības aprūpes pakalpojumu sniedzējiem piešķirtā Fonda finansējuma izlietojuma pamatotību un atbilstību normatīvajiem aktiem, noslēgtajiem līgumiem; </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analizēt sniegto veselības aprūpes pakalpojumu klāstu un apjoma rādītājus valstī un izvērtēt šo pakalpojumu nepieciešamību iedzīvotājiem;</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analizēt veselības aprūpes pakalpojumu finanšu un apjoma rādītājus un prognozēt no Fonda līdzekļiem apmaksājamo veselības aprūpes pakalpojumu apjomu un tarifus; </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nodrošināt veselības aprūpes pakalpojumu saņēmēju datubāzes un Fonda veselības aprūpes pakalpojumu apmaksas informācijas sistēmas darbību norēķinu veikšanai par personām sniegtajiem veselības aprūpes pakalpojumiem un citu no normatīvajiem aktiem izrietošu uzdevumu veikšanai, kā arī citu Fonda pārziņā esošu informācijas sistēmu uzturēšanu; </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informēt sabiedrību par tai pieejamiem no Fonda budžeta apmaksājamiem veselības aprūpes pakalpojumiem, to saņemšanas kārtību un šo pakalpojumu sniedzējiem, kā arī konsultēt iedzīvotājus par viņu tiesībām, saņemot veselības aprūpes pakalpojumus; </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organizēt un veikt normatīvajos aktos paredzēto zāļu un medicīnisko ierīču valsts centralizētos iepirkumus veselības aprūpes jomā;</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veikt citus ar veselības aprūpes nodrošināšanu saistītos uzdevumus.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Fonda tiesības </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Fondam ir tiesības: </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savu uzdevumu izpildei saņemt un apstrādāt personu datus, tai skaitā personu veselības datus; </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veikt izmaiņas un papildinājumus vienotajā veselības nozares elektroniskajā informācijas sistēmā šajā likumā un citos normatīvajos aktos noteikto uzdevumu izpildei;</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saņemt bez maksas no valsts un pašvaldību institūcijām, kā arī privāto tiesību subjektiem savu uzdevumu izpildes nodrošināšanai nepieciešamo informāciju; </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saņemt dāvinājumus un ziedojumus (naudas līdzekļu un mantiskā veidā), kas izmantojami Fonda mērķu īstenošanai; </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sniegt fiziskajām un juridiskajām personām publiskos pakalpojumus un iekasēt par tiem maksu atbilstoši Fonda maksas pakalpojumu cenrādim.</w:t>
      </w:r>
      <w:r w:rsidR="00000000" w:rsidRPr="00000000" w:rsidDel="00000000">
        <w:rPr>
          <w:color w:val="#3498db"/>
          <w:rtl w:val="0"/>
        </w:rPr>
        <w:t xml:space="preserve"> </w:t>
      </w:r>
      <w:r w:rsidR="00000000" w:rsidRPr="00000000" w:rsidDel="00000000">
        <w:rPr>
          <w:rtl w:val="0"/>
        </w:rPr>
        <w:t xml:space="preserve">Fonda maksas pakalpojumu cenrādi apstiprina Ministru kabinets; </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iegūt savā īpašumā kustamas un nekustamas lietas; </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 finansējuma saņēmējam īstenot Eiropas Savienības politiku instrumentu un pārējās ārvalstu finanšu palīdzības līdzfinansētos projektus;</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sniegt Veselības ministrijai priekšlikumus par izmaiņām normatīvajos aktos, kas skar no Fonda budžeta apmaksājamo veselības aprūpes pakalpojumu apjomu, kā arī par izmaiņām citos normatīvajos aktos, kas skar Fonda darbību vai veselības aprūpi. </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Juridisko un fizisko personu, to skaitā ārvalstu juridisko un fizisko personu, ziedojumus Fonds izlieto ziedotāja norādītajiem mērķiem. Ja ziedotājs nav norādījis ziedojuma mērķi, ziedojums tiek izlietots šā likuma 17. pantā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Fonda finansēšanas kārtība</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Fonda finansēšanas avoti ir: </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transferts no šā likuma 5. panta pirmās daļas 1. un 2. punktā paredzētajiem līdzekļiem;</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politiku instrumentu un pārējās ārvalstu finanšu palīdzības līdzekļi;</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ieņēmumi no starptautiskajiem līgumiem par personu medicīnisko pakalpojumu izdevumu kompensācijas kārtību;</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citi pašu ieņēmumi, tai skaitā ieņēmumi no Fonda sniegtajiem maksas pakalpojumiem; </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ziedojumi un dāvinājumi;</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aizņēmumi.</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pirmās daļas 1. un 3. punktā norādītie Fonda līdzekļi glabājas Valsts kasē. </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Fonda līdzekļi tiek izlietoti atbilstoši Fonda mērķim un uzdevumiem, kā arī Fonda darbības nodrošināšanai.</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Ņemot vērā kārtējā saimnieciskajā gadā apstiprināto ikgadējā valsts budžeta likuma projekta izstrādes grafiku, Fonda padome iesniedz Veselības ministrijā informāciju par Fonda izdevumu politikas stratēģiju un virzieniem, Fonda budžeta izdevumu kopapjomu un struktūru, kā arī programmu finansiālajiem rādītājiem par iepriekšējo saimniecisko gadu, kārtējo gadu un vidējam termiņam saskaņā ar budžeta klasifikāciju, norādot budžeta līdzekļu izmantošanas mērķi un sasniedzamos rezultatīvos rādītājus atbilstoši politikas un darbības jomām un budžeta programmām.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Fonda budžets </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Fonda budžetu veido Fonda saimnieciskā gada ieņēmumi, izdevumi un iepriekšējo saimniecisko gadu neizlietoto līdzekļu atlikums.</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Fonda budžets tiek sagatavots, pamatojoties uz šo likumu, veselības aprūpes pakalpojumu organizēšanas un samaksas kārtību reglamentējošiem normatīvajiem aktiem un citiem normatīvajiem aktiem.</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Fonda budžetu apstiprina Fonda padome 20 darbdienu laikā pēc valsts budžeta likuma spēkā stāšanās dienas.</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līdz saimnieciskā gada sākumam Fonda budžets nav apstiprināts, katrā budžeta gada mēnesī līdz budžeta apstiprināšanai var izlietot līdz 1/12 no iepriekšējā gada budžeta. </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Fonda budžeta izdevumi tiek sadalīti veselības aprūpes izdevumos un Fonda darbības izdevumos.</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Fonda padome var pieņemt Fonda budžeta grozījumus.</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Fonda budžetu publicē Fonda tīmekļvietnē.</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Fonda iepriekšējos saimnieciskajos gados neizlietotā finansējuma atlikuma izlietojums</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Pārskata gadā ir atļauts izlietot veselības aprūpes pakalpojumu apmaksai no Fonda paredzēto iepriekšējos saimnieciskajos gados neizlietoto līdzekļu atlikumu.</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Iepriekšējos saimnieciskajos gados neizlietoto finansējuma atlikumu izlieto saskaņā ar Fonda padomes lēmumu, pamatojoties uz Fonda direktora priekšlikumiem. Priekšlikumā par iepriekšējos saimnieciskajos gados neizlietotā finansējuma atlikuma izlietojumu iekļauj izlietojamo līdzekļu apjomu un sadalījumu.</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Fonda iepriekšējos saimnieciskajos gados neizlietotā finansējuma atlikuma izlietojumu sniedz Fonda gada pārskatā.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Fonda makroekonomiskā rezerve </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Fonds var veidot makroekonomisko rezervi no šā likuma 17. panta pirmās daļas 1. punktā minētajiem Fonda līdzekļiem, lai mazinātu makroekonomisko izmaiņu radītos riskus Fonda budžetam.</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Makroekonomiskās rezerves apjoms ir ne vairāk kā pieci procenti no šā panta pirmajā daļā paredzētajiem līdzekļiem. </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Makroekonomisko rezervi veido, pamatojoties uz Fonda padomes lēmumu, kuru apstiprina Ministru kabinets. </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Makroekonomiskajā rezervē tiek ieskaitīti vismaz divi procenti no šā panta pirmajā daļā paredzētajiem līdzekļiem, līdz tiek sasniegts vai atjaunots šajā pantā noteiktais makroekonomiskās rezerves apmērs.</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Makroekonomiskā rezerve izmantojama tikai veselības aprūpes nozarē makroekonomisko izmaiņu radīto risku segšanai, pamatojoties uz Fonda padomes lēmumu, kuru apstiprina Ministru kabinets.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Riska rezerve</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Fonda riska rezervi veido no šā likuma 17. panta pirmās daļas 1. punktā minētajiem Fonda līdzekļiem, lai samazinātu riskus, kas izriet no Fonda saistībām, kā arī jaunu vai inovatīvu pakalpojumu ieviešanai. Riska rezervi var ieviest ar Fonda padomes lēmumu.</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Riska rezerves lielums ir ne vairāk kā pusotrs (1,5) procents no šā panta pirmajā daļā paredzētajiem līdzekļiem.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Fonda darbības ierobežojumi </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Fondam nav tiesību uzņemties saistības uz Fonda mantas rēķina, ja šīs saistības tieši neattiecas uz Fonda mērķi un uzdevumiem. </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Prasījumi pret Fondu un Fonda mantā ietilpstošie prasījumi nav savstarpēji ieskaitāmi. </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Fonda mantu nedrīkst ieķīlāt vai citādi apgrūtināt. </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Fonds nedrīkst uzņemties saistības, kuras izriet no galvojuma līgumiem, un slēgt aizdevuma līgumus.</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Fonds var īstenot šā likuma 4. panta pirmās daļas 4. punktā minētos projektus tikai ar Fonda padomes saskaņojumu un Ministru kabineta lēmumu. </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Fonds var ņemt aizņēmumu kredītiestādē vai Valsts kasē, ja to ir saskaņojusi Fonda padome, Ministru kabinets ir pieņēmis attiecīgu lēmumu un Saeima ar atsevišķu lēmumu ir piekritusi, ievērojot likumā par valsts budžetu kārtējam gadam un budžeta ietvaru vidējam termiņam noteikto. Valsts aizdevuma nosacījumi tiek noteikti Ministru kabineta lēmumā.</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Fonda nodarbināto atalgojums un sociālās garantijas nepārsniedz Valsts un pašvaldību institūciju amatpersonu un darbinieku atlīdzības likumā noteikto atalgojumu un sociālās garantijas.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Fonda uzbūve</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Fonda lēmējorgāns ir padome, kuras sastāvā ir astoņi locekļi. </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Fondu vada Fonda direktors. Fonda direktoru atklātā konkursā izraugās un apstiprina Fonda padome uz pieciem gadiem un ne vairāk kā uz diviem termiņiem pēc kārtas.</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Fonda organizatorisko struktūru nosaka Fonda nolikumā.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Fonda padome </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Fonda padomes sastāvā ir:</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ministrs vai tā deleģēts pārstāvis; </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ministrs vai tā deleģēts pārstāvis; </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ministrs vai tā deleģēts pārstāvis;</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pārstāvis no darba devēju organizācijas, kas ir pārstāvēta Nacionālajā trīspusējās sadarbības padomē; </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pārstāvis no darbinieku organizācijas (arodbiedrības), kas ir pārstāvēta Nacionālajā trīspusējās sadarbības padomē;</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Saeimas deputāts no Saeimas Sociālo un darba lietu komisijas; </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pārstāvis no biedrības vai nodibinājuma, kas pārstāv pacientu organizācijas;</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pārstāvis no ārstniecības personu profesionālās organizācijas.</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Fonda padomē pārstāvēto organizāciju, biedrību un nodibinājumu pārstāvjus izvirza uz četriem gadiem. Fonda padomē iekļauto biedrību un nodibinājumu pārstāvju pilnvaras turpinās līdz brīdim, kad noteiktā kārtībā tiek izraudzīti citi biedrību un nodibinājumu pārstāvji. Biedrības un nodibinājumi vienu un to pašu pārstāvi var deleģēt par Fonda padomes locekli ne vairāk kā divas reizes pēc kārtas.</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Fonda padomes priekšsēdētājs tiek ievēlēts ar vienkāršu balsu vairākumu no Fonda padomes locekļu vidus.</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Biedrību un nodibinājumu pārstāvjus darbībai Fonda padomē ieceļ ar biedrības vai nodibinājuma augstākās lēmējinstitūcijas lēmumu vai saskaņā ar biedrības vai nodibinājuma statūtos noteikto kārtību.</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Fonda padomes darbības organizācija un prasības Fonda padomes locekļiem tiek noteiktas Fonda nolikumā. </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Fonda padomes locekļi savus lēmumus pieņem patstāvīgi, pamatojoties uz attīstības plānošanas dokumentiem un normatīvajiem aktiem.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Fonda padomes kompetence </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Fonda padome: </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apstiprina Fonda stratēģiju, attīstības plānu, budžetu un no Fonda līdzekļiem apmaksājamo veselības aprūpes pakalpojumu veidus; </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pastāvīgi uzrauga, lai Fonds darbotos saskaņā ar normatīvajiem aktiem un Fonda padomes lēmumiem;</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apstiprina starp Fondu un veselības aprūpes pakalpojumu sniedzējiem slēdzamo līgumu standarta nosacījumus; </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lemj par nekustamā īpašuma iegūšanu vai atsavināšanu; </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apstiprina Fonda direktora atlīdzību, kā arī Fondā nodarbināto atalgojuma budžetu; </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uzrauga grāmatvedības uzskaiti un pārskatu sagatavošanu atbilstoši Grāmatvedības likumam, Likumam par budžetu un finanšu vadību un uz to pamata izdotajiem normatīvajiem aktiem;</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ieceļ Fonda revidentu un lemj par revidentam maksājamās atlīdzības apmēru; </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apstiprina audita ziņojumus;</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izskata citus jautājumus, kurus viens vai vairāki Fonda padomes locekļi ir ierosinājuši izskatīt.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Fonda darbības tiesiskuma kontrole</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Fonda amatpersonas izdoto administratīvo aktu vai faktisko rīcību var apstrīdēt, iesniedzot attiecīgu iesniegumu Fonda direktoram. Fonda direktora lēmumu var pārsūdzēt tiesā Administratīvā procesa likumā noteiktajā kārtībā.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Fonds ir Nacionālā veselības dienesta funkciju, pārvaldes uzdevumu, saistību un tiesību, mantas un lietvedības pārņēmējs. </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šā likuma spēkā stāšanos spēku zaudē Veselības aprūpes finansēšanas likums (Latvijas Vēstnesis, 2017, 259. nr.; 2018, 249. nr.; 2019, 15., 123. nr.; 2020, 247. nr.; 2021, 239.A nr.; 2022, 247. nr.; 2024, 56. nr.). </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likuma 20. pants stājas spēkā 2031. gada 1. janvārī.</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kabinets līdz 2025. gada 1. novembrim pieņem rīkojumu par Nacionālā veselības dienesta likvidāciju. </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 dienai, kad stājas spēkā attiecīgi grozījumi citos normatīvajos aktos, tajos lietotais termins "Nacionālais veselības dienests" atbilst terminam "Nacionālais veselības apdrošināšanas fonds". </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iekļautas tiesību normas, kas izriet no Eiropas Parlamenta un Padomes 2011. gada 13. decembra direktīvas 2011/95/ES par standartiem, lai trešo valstu valstspiederīgos vai bezvalstniekus kvalificētu kā starptautiskās aizsardzības saņēmējus, par bēgļu vai personu, kas tiesīgas saņemt alternatīvo aizsardzību, vienotu statusu, un par piešķirtās aizsardzības saturu.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24-TA-2759</w:t>
    </w:r>
    <w:r>
      <w:br/>
    </w:r>
    <w:r w:rsidR="00000000" w:rsidRPr="00000000" w:rsidDel="00000000">
      <w:rPr>
        <w:rtl w:val="0"/>
      </w:rPr>
      <w:t xml:space="preserve">Izdrukāts 29.07.2026. 22.31 - 1.0.VK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24-TA-2759</w:t>
    </w:r>
    <w:r>
      <w:br/>
    </w:r>
    <w:r w:rsidR="00000000" w:rsidRPr="00000000" w:rsidDel="00000000">
      <w:rPr>
        <w:rtl w:val="0"/>
      </w:rPr>
      <w:t xml:space="preserve">Izdrukāts 29.07.2026. 22.31 - 1.0.VK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likumprojekts_24-TA-2759.docx</dc:title>
</cp:coreProperties>
</file>

<file path=docProps/custom.xml><?xml version="1.0" encoding="utf-8"?>
<Properties xmlns="http://schemas.openxmlformats.org/officeDocument/2006/custom-properties" xmlns:vt="http://schemas.openxmlformats.org/officeDocument/2006/docPropsVTypes"/>
</file>