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1120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17. decembrī (prot. Nr. 53 19.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akciju sabiedrības "Latvijas dzelzceļš" pamatkapitāla palielināšanu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Pamatojoties uz </w:t>
      </w:r>
      <w:r w:rsidR="00000000" w:rsidRPr="00000000" w:rsidDel="00000000">
        <w:rPr>
          <w:rtl w:val="0"/>
        </w:rPr>
        <w:t xml:space="preserve">Likuma par budžetu un finanšu vadību</w:t>
      </w:r>
      <w:r w:rsidR="00000000" w:rsidRPr="00000000" w:rsidDel="00000000">
        <w:rPr>
          <w:rtl w:val="0"/>
        </w:rPr>
        <w:t xml:space="preserve"> 9. panta deviņpadsmito daļu un </w:t>
      </w:r>
      <w:r w:rsidR="00000000" w:rsidRPr="00000000" w:rsidDel="00000000">
        <w:rPr>
          <w:rtl w:val="0"/>
        </w:rPr>
        <w:t xml:space="preserve">Dzelzceļa likuma</w:t>
      </w:r>
      <w:r w:rsidR="00000000" w:rsidRPr="00000000" w:rsidDel="00000000">
        <w:rPr>
          <w:rtl w:val="0"/>
        </w:rPr>
        <w:t xml:space="preserve"> 9. panta ceturto daļu, atbalstīt valsts akciju sabiedrības "Latvijas dzelzceļš" pamatkapitāla palielināšanu, ieguldot tajā finanšu līdzekļus 46 798 155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apmērā, lai nodrošinātu valsts publiskās lietošanas dzelzceļa infrastruktūras pārvaldītāja (valsts akciju sabiedrība "Latvijas dzelzceļš") finanšu līdzsvaru par 2022. gadu (nesegto daļu) un 2023. gadu.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palielināt apropriāciju Satiksmes ministrijas budžeta programmā 97.00.00 "Nozaru vadība un politikas plānošana"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minētajā apmērā finansēšanas sadaļā kategorijā "Akcijas un cita līdzdalība komersantu pašu kapitālā" valsts akciju sabiedrības "Latvijas dzelzceļš" pamatkapitāla palielināšanai.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ministrijai, veicot ieguldījumu valsts akciju sabiedrības "Latvijas dzelzceļš" pamatkapitālā, ieskaitīt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minētos finanšu līdzekļus valsts akciju sabiedrības "Latvijas dzelzceļš" norādītajā kontā.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normatīvajos aktos noteiktajā kārtībā sagatavot un iesniegt Finanšu ministrijā pieprasījumu apropriācijas palielināšanai atbilstoši šā rīkojuma 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un </w:t>
      </w:r>
      <w:r w:rsidR="00000000" w:rsidRPr="00000000" w:rsidDel="00000000">
        <w:rPr>
          <w:rtl w:val="0"/>
        </w:rPr>
        <w:t xml:space="preserve">2. </w:t>
      </w:r>
      <w:r w:rsidR="00000000" w:rsidRPr="00000000" w:rsidDel="00000000">
        <w:rPr>
          <w:rtl w:val="0"/>
        </w:rPr>
        <w:t xml:space="preserve">punktam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zināšanai, ka šā rīkojuma </w:t>
      </w:r>
      <w:r w:rsidR="00000000" w:rsidRPr="00000000" w:rsidDel="00000000">
        <w:rPr>
          <w:rtl w:val="0"/>
        </w:rPr>
        <w:t xml:space="preserve">2.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paredzētajai apropriācijas palielināšanai nav negatīvas ietekmes uz vispārējās valdības budžeta bilanci nominālajā izteiksmē atbilstoši Eiropas nacionālo un reģionālo kontu sistēmas Eiropas Savienībā metodoloģijai.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Saeimu par šā rīkojuma </w:t>
      </w:r>
      <w:r w:rsidR="00000000" w:rsidRPr="00000000" w:rsidDel="00000000">
        <w:rPr>
          <w:rtl w:val="0"/>
        </w:rPr>
        <w:t xml:space="preserve">2.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apropriācijas palielinājumu.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akciju sabiedrībai "Latvijas dzelzceļš" nodrošināt nodokļu parāda samaksu par atliktajām valsts sociālās apdrošināšanas obligātajām iemaksām.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prezidentes pienākumu izpildītāja ‒ 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K. Briškens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24-TA-2688</w:t>
    </w:r>
    <w:r>
      <w:br/>
    </w:r>
    <w:r w:rsidR="00000000" w:rsidRPr="00000000" w:rsidDel="00000000">
      <w:rPr>
        <w:rtl w:val="0"/>
      </w:rPr>
      <w:t xml:space="preserve">Izdrukāts 29.07.2026. 23.39 - 1.0.VK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24-TA-2688</w:t>
    </w:r>
    <w:r>
      <w:br/>
    </w:r>
    <w:r w:rsidR="00000000" w:rsidRPr="00000000" w:rsidDel="00000000">
      <w:rPr>
        <w:rtl w:val="0"/>
      </w:rPr>
      <w:t xml:space="preserve">Izdrukāts 29.07.2026. 23.39 - 1.0.VK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rīkojuma_projekts_24-TA-2688.docx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