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atbalstītajiem pašvaldību investīciju projektiem valsts aizdevumu piešķiršanai Covid-19 izraisītās krīzes seku mazināšanai un novēršanai"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22-TA-1445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