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16. novembrī (prot. Nr. 56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Cīruļu ielā 11, Jūrmalā,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5. panta pirmo daļu, Meža likuma 44. panta ceturtās daļas 7. punktu atļaut valsts akciju sabiedrībai "Valsts nekustamie īpašumi" pārdot izsolē nekustamo īpašumu (nekustamā īpašuma kadastra Nr. 1300 016 4903) – zemes vienību (zemes vienības kadastra apzīmējums 1300 016 4903) 0,9881 ha platībā – Cīruļu ielā 11, Jūrmalā, kas ierakstīta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23-TA-2174</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23-TA-2174</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rīkojuma_projekts_23-TA-2174.docx</dc:title>
</cp:coreProperties>
</file>

<file path=docProps/custom.xml><?xml version="1.0" encoding="utf-8"?>
<Properties xmlns="http://schemas.openxmlformats.org/officeDocument/2006/custom-properties" xmlns:vt="http://schemas.openxmlformats.org/officeDocument/2006/docPropsVTypes"/>
</file>