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2000. gada 26. septembra noteikumos Nr. 330 "Vakcinācijas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apropriācijas pārdali 2023. gadā Veselības ministrijas budžeta programmas 33.00.00 “Veselības aprūpes nodrošināšana” apakšprogrammā 33.04.00 “Centralizēta medikamentu un materiālu iegāde” izdevumu subsīdijām un dotācijām ietvaros, samazinot izdevumus 1 138 655 </w:t>
      </w:r>
      <w:r w:rsidR="00000000" w:rsidRPr="00000000" w:rsidDel="00000000">
        <w:rPr>
          <w:i w:val="1"/>
          <w:rtl w:val="0"/>
        </w:rPr>
        <w:t xml:space="preserve">euro</w:t>
      </w:r>
      <w:r w:rsidR="00000000" w:rsidRPr="00000000" w:rsidDel="00000000">
        <w:rPr>
          <w:rtl w:val="0"/>
        </w:rPr>
        <w:t xml:space="preserve"> apmērā 2022.–2024. gada prioritārā pasākuma “Nodrošināt jaunas personu grupas – vakcināciju pret sezonālo gripu”  īstenošanai un palielinot izdevumus, lai nodrošinātu vakcināciju pret cilvēka papilomas vīrusu infekciju 12 līdz 14 gadus (ieskaitot) veciem zēniem un vakcināciju pret garo klepu 14 gadus veciem bērniem un grūtniecēm 2023. gadā.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valsts budžeta apropriācijas pārdalei atbilstoši 3. punktā minētajam.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3. punktā minēto apropriācijas pārdali un, ja Saeimas Budžeta un finanšu (nodokļu) komisija piecu darbdienu laikā pēc attiecīgās informācijas saņemšanas nav izteikusi iebildumus, veikt apropriācijas pārdali.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22-TA-3566</w:t>
    </w:r>
    <w:r>
      <w:br/>
    </w:r>
    <w:r w:rsidR="00000000" w:rsidRPr="00000000" w:rsidDel="00000000">
      <w:rPr>
        <w:rtl w:val="0"/>
      </w:rPr>
      <w:t xml:space="preserve">Izdrukāts 29.07.2026. 22.45 - 2.0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mk_sēdes_protokollēmuma_projekts_22-TA-3566.docx</dc:title>
</cp:coreProperties>
</file>

<file path=docProps/custom.xml><?xml version="1.0" encoding="utf-8"?>
<Properties xmlns="http://schemas.openxmlformats.org/officeDocument/2006/custom-properties" xmlns:vt="http://schemas.openxmlformats.org/officeDocument/2006/docPropsVTypes"/>
</file>