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2.2.1.2.i. investīcijas "Atbalsts procesu digitalizācijai komercdarbībā"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Atbalstīt nepieciešamo pievienotās vērtības nodokļa līdz 140 000 </w:t>
      </w:r>
      <w:r w:rsidR="00000000" w:rsidRPr="00000000" w:rsidDel="00000000">
        <w:rPr>
          <w:i w:val="1"/>
          <w:rtl w:val="0"/>
        </w:rPr>
        <w:t xml:space="preserve">euro</w:t>
      </w:r>
      <w:r w:rsidR="00000000" w:rsidRPr="00000000" w:rsidDel="00000000">
        <w:rPr>
          <w:rtl w:val="0"/>
        </w:rPr>
        <w:t xml:space="preserve"> apmērā segšanu no valsts budžeta līdzekļiem Latvijas Investīciju un attīstības aģentūras izmaksām, kas netiek segtas no Latvijas Atveseļošanas un noturības mehānisma finansējuma.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Finansējumu šī protokollēmuma 3. punktā minētā pievienotās vērtības nodokļa izmaksu segšanai pārdalīt no budžeta resora “74.Gadskārtējā valsts budžeta izpildes procesā pārdalāmais finansējums” 80.00.00 programmas “Nesadalītais finansējums Eiropas Savienības politiku instrumentu un pārējās ārvalstu finanšu palīdzības līdzfinansēto projektu un pasākumu īstenošanai”.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22-TA-1124</w:t>
    </w:r>
    <w:r>
      <w:br/>
    </w:r>
    <w:r w:rsidR="00000000" w:rsidRPr="00000000" w:rsidDel="00000000">
      <w:rPr>
        <w:rtl w:val="0"/>
      </w:rPr>
      <w:t xml:space="preserve">Izdrukāts 29.07.2026. 22.47 - 7.0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mk_sēdes_protokollēmuma_projekts_22-TA-1124.docx</dc:title>
</cp:coreProperties>
</file>

<file path=docProps/custom.xml><?xml version="1.0" encoding="utf-8"?>
<Properties xmlns="http://schemas.openxmlformats.org/officeDocument/2006/custom-properties" xmlns:vt="http://schemas.openxmlformats.org/officeDocument/2006/docPropsVTypes"/>
</file>