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 (Latvijas Vēstnesis, 2024, 138. nr.; 2025, 244.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4.1.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iznākuma rādītājs – izglītojamie ar priekšlaicīgas mācību pārtraukšanas un sociālās atstumtības risku, kuri saņēmuši individualizētu atbalstu ESF+ finansējuma ietvaros, – 5691 izglītojamais (atsevišķas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18.2.2.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"18.2.2. sadarbības partneris informē iesaistāmos dalībniekus par iespēju piedalīties šo noteikumu 23.2. apakšpunktā minētajās supervīzijās, kuras nodrošina finansējuma saņēmējs;".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18.2.4.2.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"18.2.4.2. nodrošina šo noteikumu 23.3.1. apakšpunktā minēto speciālistu (pedagoga, izglītības psihologa, sociālā pedagoga, pedagoga palīga, speciālā pedagoga, pedagoga karjeras konsultanta, bibliotekāra, skolotāja logopēda, zīmju valodas tulka, ergoterapeita) konsultācijas un atbalsta pasākumu īstenošanu, izņemot gadījumu, ja to nodrošina no valsts vai pašvaldības budžeta līdzekļiem normatīvajos aktos noteiktajā kartībā;".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18.2.5.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"18.2.5. sadarbības partneris sniedz ieguldījumu pasākuma mērķa, šo noteikumu 4.1.</w:t>
      </w:r>
      <w:r w:rsidR="00000000" w:rsidRPr="00000000" w:rsidDel="00000000">
        <w:rPr>
          <w:vertAlign w:val="superscript"/>
          <w:rtl w:val="0"/>
        </w:rPr>
        <w:t xml:space="preserve">1</w:t>
      </w:r>
      <w:r w:rsidR="00000000" w:rsidRPr="00000000" w:rsidDel="00000000">
        <w:rPr>
          <w:rtl w:val="0"/>
        </w:rPr>
        <w:t xml:space="preserve"> apakšpunktā minētā iznākuma rādītāja un šo noteikumu 5. punktā minēto nacionālo rādītāju sasniegšanā;".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supervīziju īstenošana pedagogiem, atbalsta personālam un šo noteikumu 23.3.2. apakšpunktā minētajiem izglītojamo mentoriem, kā arī tiem pašvaldību pārstāvjiem, kuri ikdienā ir iesaistīti darbā ar sociālās atstumtības un priekšlaicīgas mācību pārtraukšanas riskam pakļautiem bērniem un jauniešiem, tai skaitā pašvaldību pārstāvjiem, kuri piedalās bērnu tiesību aizsardzības sadarbības grupās;".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23.3.1.1.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"23.3.1.1. pedagoga, speciālā pedagoga un skolotāja logopēda atbalsts lasītprasmes un tekstpratības veicināšanai mērķa grupas izglītojamiem 1.–6. klasē, kuriem ir konstatēts sociālās atstumtības vai priekšlaicīgas mācību pārtraukšanas risks;".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23.3.1.2.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"23.3.1.2. pedagoga konsultācijas mācību priekšmetos izglītojamiem 6.–9. klasē un profesionālās izglītības iestāžu un profesionālās izglītības programmas īstenojošo vispārējās izglītības iestāžu izglītojamiem 1.–2. kursā, kuriem ir konstatēts sociālās atstumtības vai priekšlaicīgas mācību pārtraukšanas risks, kā arī pedagoga konsultācijas mācību priekšmetos un atbalsta pasākumu īstenošana izglītojamiem, kuri par vispārējās pamatizglītības programmas apguvi ir saņēmuši tikai liecību un atkārtoti mācās 9. klasē vai ir uzņemti profesionālās izglītības iestādē;".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23.3.1.3.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"23.3.1.3. izglītības psihologa, sociālā pedagoga, pedagoga palīga, speciālā pedagoga, pedagoga karjeras konsultanta, bibliotekāra, skolotāja logopēda, zīmju valodas tulka, ergoterapeita atbalsts pēc nepieciešamības mērķa grupas izglītojamiem, kuriem ir konstatēts sociālās atstumtības vai priekšlaicīgas mācību pārtraukšanas risks, kā arī izglītojamiem, kuri par vispārējās pamatizglītības programmas apguvi ir saņēmuši tikai liecību un atkārtoti mācās 9. klasē vai ir uzņemti profesionālās izglītības iestādē, izņemot atbalstu, kas tiek nodrošināts šo noteikumu 23.3.1.1. apakšpunktā minētās atbalstāmās darbības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23.3.2.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"23.3.2. šo noteikumu 23.4. apakšpunktā minēto programmu apguvuša mentora individuāls atbalsts šo noteikumu 23.3. apakšpunktā minētā plāna ietvaros izglītojamiem no 10 gadu vecuma, kuriem ir konstatēts sociālās atstumtības vai priekšlaicīgas mācību pārtraukšanas risks, kā arī izglītojamiem, kuri par vispārējās pamatizglītības programmas apguvi ir saņēmuši tikai liecību un atkārtoti mācās 9. klasē vai ir uzņemti profesionālās izglītības iestādē;".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 šo noteikumu 23.2. apakšpunktā minēto supervīziju īstenošanas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"25.4. tiešās attiecināmās sadarbības partnera īstenošanas personāla izmaksas šo noteikumu 23.3. apakšpunktā noteiktā individualizētā atbalsta īstenošanai saskaņā ar šo noteikumu 35.5. apakšpunktā minēto finansējuma sadales kārtību un finansējuma kvotu: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25.4.1. šo noteikumu 23.3.1. apakšpunktā minēto speciālistu atbalsta un konsultāciju izmaksas atbilstoši atbildīgās iestādes izstrādātai un ar vadošo iestādi saskaņotai vienkāršoto izmaksu metodikai, izņemot zīmju valodas tulka un ergoterapeita atbalsta un konsultāciju izmaksas, kas ir attiecināmas kā faktiskās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25.4.2. šo noteikumu 23.3.2. apakšpunktā minēto izglītojamo mentoru individuālā atbalsta izmaksas atbilstoši atbildīgās iestādes izstrādātai un ar vadošo iestādi saskaņotai vienkāršoto izmaksu metodikai;".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Šo noteikumu 24.2. apakšpunktā minētās netiešās attiecināmās izmaksas plāno kā vienu izmaksu pozīciju, piemērojot netiešo izmaksu vienoto likmi 15 procentu apmērā šādā kārtībā: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 finansējuma saņēmējam – no šo noteikumu 25.10. apakšpunktā minētajām tiešajām attiecināmajām personāla izmaksām, ko aprēķina tikai tām izmaksām, kas radušās uz darba tiesisko attiecību pamata;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 sadarbības partnerim – sākot ar 2026. gada 1. septembri, no šo noteikumu 25.4. apakšpunktā minētajām tiešajām attiecināmajām sadarbības partnera īstenošanas personāla (pedagoga, izglītības psihologa, sociālā pedagoga, pedagoga palīga, speciālā pedagoga, pedagoga karjeras konsultanta, bibliotekāra, skolotāja logopēda, zīmju valodas tulka, ergoterapeita un izglītojamo mentora) izmaksām, kuras par īstenotu individualizēto atbalstu aprēķina tikai tām izmaksām, kas radušās uz darba tiesisko attiecību pamata, kā arī par īstenotu individualizēto atbalstu uz uzņēmuma (pakalpojuma) līguma pamata, ja sadarbības partnera attiecīgā īstenošanas personāla izmaksas projektā ir attiecināmas kā vienkāršotās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izvērtējumu, tai skaitā par šo noteikumu 23.3. apakšpunktā minētā individualizētā atbalsta īstenošanu mērķa grupas izglītojamiem, kuri par vispārējās pamatizglītības programmas apguvi ir saņēmuši tikai liecību un atkārtoti mācās 9. klasē vai ir uzņemti profesionālās izglītības iestādē, veic ne retāk kā divas reizes projekta īstenošanas laikā – projekta vidusposmā un projekta beigās, bet ne vēlāk kā līdz 2029. gada 30. jūnijam;".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"33.5. uzkrāj informāciju par šo noteikumu 4.1.</w:t>
      </w:r>
      <w:r w:rsidR="00000000" w:rsidRPr="00000000" w:rsidDel="00000000">
        <w:rPr>
          <w:vertAlign w:val="superscript"/>
          <w:rtl w:val="0"/>
        </w:rPr>
        <w:t xml:space="preserve">1</w:t>
      </w:r>
      <w:r w:rsidR="00000000" w:rsidRPr="00000000" w:rsidDel="00000000">
        <w:rPr>
          <w:rtl w:val="0"/>
        </w:rPr>
        <w:t xml:space="preserve"> apakšpunktā minētajiem mērķa grupas dalībniekiem atbilstoši Eiropas Parlamenta un Padomes 2021. gada 24. jūnija Regulas (ES) 2021/1057, ar ko izveido Eiropas Sociālo fondu Plus (ESF+) un atceļ Regulu (ES) Nr. 1296/2013, I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 nodrošina vismaz trīs vispārīgās un trīs specifiskās darbības un uzkrāj datus un ziņo par rādītāju "Specifiskus atbalsta pakalpojumus integrācijai izglītības un darba vidē saņēmušo personu ar invaliditāti un funkcionēšanas ierobežojumiem skaits" (VINPI_08), kas veicina horizontālā principa "Vienlīdzība, iekļaušana, nediskriminācija un pamattiesību ievērošana" ievērošanu;".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26-TA-1165</w:t>
    </w:r>
    <w:r>
      <w:br/>
    </w:r>
    <w:r w:rsidR="00000000" w:rsidRPr="00000000" w:rsidDel="00000000">
      <w:rPr>
        <w:rtl w:val="0"/>
      </w:rPr>
      <w:t xml:space="preserve">Izdrukāts 18.08.2026. 15.34 - 1.0.VK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26-TA-1165</w:t>
    </w:r>
    <w:r>
      <w:br/>
    </w:r>
    <w:r w:rsidR="00000000" w:rsidRPr="00000000" w:rsidDel="00000000">
      <w:rPr>
        <w:rtl w:val="0"/>
      </w:rPr>
      <w:t xml:space="preserve">Izdrukāts 18.08.2026. 15.34 - 1.0.VK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noteikumu_(grozījumu)_projekts_26-TA-1165.docx</dc:title>
</cp:coreProperties>
</file>

<file path=docProps/custom.xml><?xml version="1.0" encoding="utf-8"?>
<Properties xmlns="http://schemas.openxmlformats.org/officeDocument/2006/custom-properties" xmlns:vt="http://schemas.openxmlformats.org/officeDocument/2006/docPropsVTypes"/>
</file>