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30. septembrī (prot. Nr. 40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(turpmāk – pasākums) trešo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trešajai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trešās kārtas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 pasākuma trešajā kārtā.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trešās kārtas mērķis ir sabiedrībā balstītu sociālo pakalpojumu pieejamības palielināšana un sabiedrībā balstītu sociālo pakalpojumu sniegšana.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trešās kārtas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ļoti smagiem garīga rakstura un multipliem traucējumiem, kurām ir noteikta I invaliditātes grupa vai trešais vai ceturtais aprūpes līmenis;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vecumā no 16 līdz 17 gadiem (ieskaitot), kuriem ir noteikta invaliditāte un izsniegts Veselības un darbspēju ekspertīzes ārstu valsts komisijas atzinums par īpašas kopšanas nepieciešamību sakarā ar smagiem funkcionāliem traucējumiem vai kuriem ar ārstu konsīlija lēmumu ir noteikta paliatīvās aprūpes nepieciešamība.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trešās kārtas ietvaros līdz 2029. gada 31. decembrim ir sasniedzams šāds programmas uzraudzības rādītājs: programmas iznākuma rādītājs – sociālās atstumtības riskam pakļautas personas, kuras ir saņēmušas sabiedrībā balstītus sociālos pakalpojumus, – 54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trešās kārtas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trešo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trešajai kārtai pieejamais kopējais attiecināmais finansējums ir 2 597 764 </w:t>
      </w:r>
      <w:r w:rsidR="00000000" w:rsidRPr="00000000" w:rsidDel="00000000">
        <w:rPr>
          <w:i w:val="1"/>
          <w:rtl w:val="0"/>
        </w:rPr>
        <w:t xml:space="preserve">euro</w:t>
      </w:r>
      <w:r w:rsidR="00000000" w:rsidRPr="00000000" w:rsidDel="00000000">
        <w:rPr>
          <w:rtl w:val="0"/>
        </w:rPr>
        <w:t xml:space="preserve">, tai skaitā Eiropas Sociālā fonda Plus finansējums – 2 208 099 </w:t>
      </w:r>
      <w:r w:rsidR="00000000" w:rsidRPr="00000000" w:rsidDel="00000000">
        <w:rPr>
          <w:i w:val="1"/>
          <w:rtl w:val="0"/>
        </w:rPr>
        <w:t xml:space="preserve">euro</w:t>
      </w:r>
      <w:r w:rsidR="00000000" w:rsidRPr="00000000" w:rsidDel="00000000">
        <w:rPr>
          <w:rtl w:val="0"/>
        </w:rPr>
        <w:t xml:space="preserve"> un pašvaldības budžeta finansējums – 389 665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trešās kārtas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un pašvaldības budžeta finansējums nav mazāks par 15 procentiem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 projekta iesniedzēja projekta maksimālā kopējo attiecināmo izmaksu summa ir ne vairāk kā 570 060 </w:t>
      </w:r>
      <w:r w:rsidR="00000000" w:rsidRPr="00000000" w:rsidDel="00000000">
        <w:rPr>
          <w:i w:val="1"/>
          <w:rtl w:val="0"/>
        </w:rPr>
        <w:t xml:space="preserve">euro, </w:t>
      </w:r>
      <w:r w:rsidR="00000000" w:rsidRPr="00000000" w:rsidDel="00000000">
        <w:rPr>
          <w:rtl w:val="0"/>
        </w:rPr>
        <w:t xml:space="preserve">un projektā iesaistāmo mērķa grupas personu skaits ir vismaz 18.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projekta iesniedzēja projekta maksimālā kopējo attiecināmo izmaksu summa ir ne vairāk kā 2 027 704 </w:t>
      </w:r>
      <w:r w:rsidR="00000000" w:rsidRPr="00000000" w:rsidDel="00000000">
        <w:rPr>
          <w:i w:val="1"/>
          <w:rtl w:val="0"/>
        </w:rPr>
        <w:t xml:space="preserve">euro, </w:t>
      </w:r>
      <w:r w:rsidR="00000000" w:rsidRPr="00000000" w:rsidDel="00000000">
        <w:rPr>
          <w:rtl w:val="0"/>
        </w:rPr>
        <w:t xml:space="preserve">un projektā iesaistāmo mērķa grupas personu skaits ir vismaz 36. Īstenojot projektu, var iesaistīt lielāku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grupas personu skaitu, ja nepieciešama mērķa grupas personu nomaiņa un netiek pārsniegta projektā apstiprinātā attiecināmo izmaksu kopsumma.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projekta ietvaros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grupas personām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minētos sabiedrībā balstītus sociālos pakalpojumus sniedz īsāku laikposmu nekā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minētie 24 mēneši, projektā paredz proporcionāli mazākas kopējās attiecināmās izmaksas.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trešās kārtas ietvaros izmaksas ir attiecināmas, ja tās atbilst šajos noteikumos minētajām izmaksu pozīcijām un ir radušās no dienas, kad noslēgts līgums vai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trešās kārtas projekta iesniedzējs, kas sniegs pakalpojumu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(turpmāk – 4.3.1.5. pasākums) ietvaros izveidotajā sabiedrībā balstītu sociālo pakalpojumu infrastruktūrā,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Liepājas valstspilsēta, tās izveidots sociālo pakalpojumu sniedzējs vai sociālo pakalpojumu sniedzējs, kuru Liepājas valstspilsēta ir piesaistījusi sociālo pakalpojumu sniegšanai uz deleģējuma vai iepirkuma līguma pamata;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 tās izveidots sociālo pakalpojumu sniedzējs vai sociālo pakalpojumu sniedzējs, kuru Rīgas valstspilsēta ir piesaistījusi sociālo pakalpojumu sniegšanai uz deleģējuma vai iepirkuma līguma pamata.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var iesniegt vienu projekta iesniegumu par sabiedrībā balstītu sociālo pakalpojumu 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 (turpmāk –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trešās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individuālo vajadzību izvērtēšana un individuālā sociālās rehabilitācijas, sociālās aprūpes vai personas atbalsta plāna (turpmāk – atbalsta plāns) izstrāde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sabiedrībā balstītu sociālo pakalpojumu sniegšana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dienas aprūpes centrs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minētajā pašvaldībā;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māja (dzīvoklis)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minētajā pašvaldībā;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trešās kārtas ietvaros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tiešās attiecināmās izmaksas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16.2.1. </w:t>
      </w:r>
      <w:r w:rsidR="00000000" w:rsidRPr="00000000" w:rsidDel="00000000">
        <w:rPr>
          <w:rtl w:val="0"/>
        </w:rPr>
        <w:t xml:space="preserve">apakšpunktā</w:t>
      </w:r>
      <w:r w:rsidR="00000000" w:rsidRPr="00000000" w:rsidDel="00000000">
        <w:rPr>
          <w:rtl w:val="0"/>
        </w:rPr>
        <w:t xml:space="preserve"> minētajam pakalpojumam –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sabiedrībā balstītu sociālo pakalpojumu vienas vienības izmaksas – 8,25</w:t>
      </w:r>
      <w:r w:rsidR="00000000" w:rsidRPr="00000000" w:rsidDel="00000000">
        <w:rPr>
          <w:i w:val="1"/>
          <w:rtl w:val="0"/>
        </w:rPr>
        <w:t xml:space="preserve"> euro </w:t>
      </w:r>
      <w:r w:rsidR="00000000" w:rsidRPr="00000000" w:rsidDel="00000000">
        <w:rPr>
          <w:rtl w:val="0"/>
        </w:rPr>
        <w:t xml:space="preserve">stundā vienai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mērķa grupas personai, ievērojot, ka kopējais atbalsts sabiedrībā balstītu dienas aprūpes pakalpojumu sniegšanai vienai personai nevar pārsniegt 31 670</w:t>
      </w:r>
      <w:r w:rsidR="00000000" w:rsidRPr="00000000" w:rsidDel="00000000">
        <w:rPr>
          <w:i w:val="1"/>
          <w:rtl w:val="0"/>
        </w:rPr>
        <w:t xml:space="preserve"> euro</w:t>
      </w:r>
      <w:r w:rsidR="00000000" w:rsidRPr="00000000" w:rsidDel="00000000">
        <w:rPr>
          <w:rtl w:val="0"/>
        </w:rPr>
        <w:t xml:space="preserve"> 24 mēnešu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16.2.2. </w:t>
      </w:r>
      <w:r w:rsidR="00000000" w:rsidRPr="00000000" w:rsidDel="00000000">
        <w:rPr>
          <w:rtl w:val="0"/>
        </w:rPr>
        <w:t xml:space="preserve">apakšpunktā</w:t>
      </w:r>
      <w:r w:rsidR="00000000" w:rsidRPr="00000000" w:rsidDel="00000000">
        <w:rPr>
          <w:rtl w:val="0"/>
        </w:rPr>
        <w:t xml:space="preserve"> minētajam pakalpojumam – finansējuma saņēmēja projekta vadības un īstenošanas personāla atlīdzības izmaksas, kas radušās uz darba tiesisko attiecību vai iepirkuma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minētās pārējās attiecināmās izmaksas finansējuma saņēmējs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plāno kā vienu izmaksu pozīciju 40 procentu apmērā no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trešās kārtas atbalstāmo darbību ietvaros ir attiecināms pievienotās vērtības nodoklis tiešajām attiecināmajām izmaksām atbilstoši regulas 2021/1060 64. panta 1. punkta "c" apakšpunktā ietvertajiem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trešās kārtas ietvaros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izmaksu veikšanai sadarbības iestāde finansējuma saņēmējam veic avansa un starpposma maksājumus atbilstoši normatīvajiem aktiem par valsts budžeta līdzekļu plānošanas kārtību Eiropas Savienības fondu projektu īstenošanai un maksājumu veikšanai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sešu mēnešu laikā saimnieciskā gada ietvaros. Sadarbības iestāde var piešķirt finansējuma saņēmējam avansu līdz 30 procentiem no Eiropas Sociālā fonda Plus finansējuma, ievērojot, ka avansu var izmaksāt vairākos maksājumos.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trešo kārtu īsteno tiešā sinerģijā ar 4.3.1.5. pasākumu, un projekta ietvaros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pakalpojumu sniegšanu mērķa grupas personām nodrošina 4.3.1.5. pasākuma ietvaros izveidotajā sabiedrībā balstītu sociālo pakalpojumu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trešās kārtas projektā iesaista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personas, kurām ar pašvaldības sociālā dienesta lēmumu ir piešķirts attiecīgais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minētais sabiedrībā balstīts sociālais pakalpojums.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atbalstāmās darbības ietvaros finansējuma saņēmējs atbilstoši normatīvajiem aktiem par prasībām sociālo pakalpojumu sniedzējiem izvērtē mērķa grupas personas vajadzības un izstrādā atbalsta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Sniedzot šo noteikumu </w:t>
      </w:r>
      <w:r w:rsidR="00000000" w:rsidRPr="00000000" w:rsidDel="00000000">
        <w:rPr>
          <w:rtl w:val="0"/>
        </w:rPr>
        <w:t xml:space="preserve">16.2.1. </w:t>
      </w:r>
      <w:r w:rsidR="00000000" w:rsidRPr="00000000" w:rsidDel="00000000">
        <w:rPr>
          <w:rtl w:val="0"/>
        </w:rPr>
        <w:t xml:space="preserve">apakšpunktā</w:t>
      </w:r>
      <w:r w:rsidR="00000000" w:rsidRPr="00000000" w:rsidDel="00000000">
        <w:rPr>
          <w:rtl w:val="0"/>
        </w:rPr>
        <w:t xml:space="preserve"> minēto pakalpojumu, finansējuma saņēmējs papildus prasībām, kas noteiktas normatīvajos aktos par prasībām sociālo pakalpojumu sniedzējiem, nodrošina mērķa grupas personai veselības aprūpes speciālistu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16.2.2. </w:t>
      </w:r>
      <w:r w:rsidR="00000000" w:rsidRPr="00000000" w:rsidDel="00000000">
        <w:rPr>
          <w:rtl w:val="0"/>
        </w:rPr>
        <w:t xml:space="preserve">apakšpunktā</w:t>
      </w:r>
      <w:r w:rsidR="00000000" w:rsidRPr="00000000" w:rsidDel="00000000">
        <w:rPr>
          <w:rtl w:val="0"/>
        </w:rPr>
        <w:t xml:space="preserve"> minēto pakalpojumu finansējuma saņēmējs sniedz, ievērojot normatīvos aktus par prasībām sociālo pakalpojumu sniedzējiem.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kopējo attiecināmo izmaksu ietvaros vienai mērķa grupas personai sabiedrībā balstītus sociālos pakalpojumus sniedz ne ilgāk kā 24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sniegto atbalstu mērķa grupas personām nefinansē, kā arī to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nodibina darba tiesiskās attiecības ar projekta vadības un īstenošanas personālu vai piesaista pakalpojuma sniedzēju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minētajā kārtībā. Ja tiek dibinātas darba tiesiskās attiecības, paredzot atlīdzības izmaksas, personālu nodarbina normālu vai nepilnu darba laiku, tai skaitā atlīdzībai var piemērot daļlaika izmaksu attiecināmības principu. Ja projektā sniedz šo noteikumu </w:t>
      </w:r>
      <w:r w:rsidR="00000000" w:rsidRPr="00000000" w:rsidDel="00000000">
        <w:rPr>
          <w:rtl w:val="0"/>
        </w:rPr>
        <w:t xml:space="preserve">16.2.2. </w:t>
      </w:r>
      <w:r w:rsidR="00000000" w:rsidRPr="00000000" w:rsidDel="00000000">
        <w:rPr>
          <w:rtl w:val="0"/>
        </w:rPr>
        <w:t xml:space="preserve">apakšpunktā</w:t>
      </w:r>
      <w:r w:rsidR="00000000" w:rsidRPr="00000000" w:rsidDel="00000000">
        <w:rPr>
          <w:rtl w:val="0"/>
        </w:rPr>
        <w:t xml:space="preserve"> minēto pakalpojumu vai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veikšanai nepieciešamo personālu šo noteikumu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minētajā kārtībā vai pakalpojuma sniedzēju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minētajā kārtībā, nodrošina, ka projekta īstenošanas laikā ir ievēroti interešu konflikta, korupcijas un krāpšanas novēršanas nosacījumi, vismaz paredzot, ka projekta vadībā un īstenošanā iesaistītais personāls ir informēts par korupcijas un interešu konflikta novēršanas jautājumiem un krāpšanas pazīmēm, pienākumu ziņot par konstatētajām aizdomām, kā arī ir informēts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iepirkumus veic saskaņā ar normatīvajiem aktiem publisko iepirkumu jomā, īstenojot konkurenci nodrošinošu, pārredzamu, atklātu, nediskriminējošu konkursa procedūru un, kur tas ir attiecināms, īstenojot sociāli atbildīgus, inovatīvus un zaļos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2021/1060 47. un 50. pantā un normatīvajos aktos par kārtību, kādā Eiropas Savienības fondu vadībā iesaistītās institūcijas nodrošina šo fondu ieviešanu 2021.–2027. gada plānošanas periodā, tai skaitā savā tīmekļvietnē un sociālajos tīklos ievieto informāciju par projekta īstenošanu un aktualizē to, tiklīdz pieejama jaunāka informācija, bet ne retāk kā reizi sešos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minētās atbalstāmās darbības īstenošanai un maksājuma pieprasījumu sagatavošanai saskaņā ar normatīvajiem aktiem, kas nosaka Eiropas Savienības fondu projektu pārbaužu veikšanas kārtību 2021.–2027. gada plānošanas periodā, veic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grupu personu atbilstības pārbaudi šo noteikumu </w:t>
      </w:r>
      <w:r w:rsidR="00000000" w:rsidRPr="00000000" w:rsidDel="00000000">
        <w:rPr>
          <w:rtl w:val="0"/>
        </w:rPr>
        <w:t xml:space="preserve">16.2.1.</w:t>
      </w:r>
      <w:r w:rsidR="00000000" w:rsidRPr="00000000" w:rsidDel="00000000">
        <w:rPr>
          <w:rtl w:val="0"/>
        </w:rPr>
        <w:t xml:space="preserve"> un </w:t>
      </w:r>
      <w:r w:rsidR="00000000" w:rsidRPr="00000000" w:rsidDel="00000000">
        <w:rPr>
          <w:rtl w:val="0"/>
        </w:rPr>
        <w:t xml:space="preserve">16.2.2. </w:t>
      </w:r>
      <w:r w:rsidR="00000000" w:rsidRPr="00000000" w:rsidDel="00000000">
        <w:rPr>
          <w:rtl w:val="0"/>
        </w:rPr>
        <w:t xml:space="preserve">apakšpunktā</w:t>
      </w:r>
      <w:r w:rsidR="00000000" w:rsidRPr="00000000" w:rsidDel="00000000">
        <w:rPr>
          <w:rtl w:val="0"/>
        </w:rPr>
        <w:t xml:space="preserve"> minēto pakalpojumu saņemšanai, kā arī veic minēto personu identificēšanu un uzskaiti, norādot vārdu, uzvārdu, personas kodu, kontaktinformāciju un veselības datus par atbilstību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minētajām mērķa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specifisku atbalstu saņēmušo sociālās atstumtības un nabadzības riskam pakļauto iedzīvotāju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atbalsta pakalpojumus integrācijai izglītības un darba vidē saņēmušo personu ar invaliditāti un funkcionēšanas ierobežojumiem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uzskaita un iesniedz sadarbības iestādē apkopotus datus par atbalstu saņēmušajām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trešās kārtas ietvaros neplāno atbalstu tādām darbībām, kurām atbalsts atbilstoši Komercdarbības atbalsta kontroles likuma 5. pantam būtu kvalificējams kā komercdarbības atbalsts. Ja projekta īstenošanas laikā konstatē, ka ir sniegts atbalsts saimnieciskām darbībām, kurām sniegtais atbalsts būtu kvalificējams kā komercdarbības atbalsts, finansējuma saņēmējs atmaksā sadarbības iestādei nelikumīgo atbalstu kopā ar procentiem no līdzekļiem, kas ir brīvi no komercdarbības atbalsta, saskaņā ar Komercdarbības atbalsta kontroles likuma IV vai V nodaļu;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nesaņem no mērķa grupas personām līdzmaksājumu par tām projekta ietvaros nodrošinātajiem sabiedrībā balstītiem sociālajiem pakalpojumiem, izņemot samaksu par dzīvojamās telpas, virtuves un koplietošanas telpu ekspluatāciju atbilstoši personas lietojamajai daļai šo noteikumu </w:t>
      </w:r>
      <w:r w:rsidR="00000000" w:rsidRPr="00000000" w:rsidDel="00000000">
        <w:rPr>
          <w:rtl w:val="0"/>
        </w:rPr>
        <w:t xml:space="preserve">16.2.2. </w:t>
      </w:r>
      <w:r w:rsidR="00000000" w:rsidRPr="00000000" w:rsidDel="00000000">
        <w:rPr>
          <w:rtl w:val="0"/>
        </w:rPr>
        <w:t xml:space="preserve">apakšpunktā</w:t>
      </w:r>
      <w:r w:rsidR="00000000" w:rsidRPr="00000000" w:rsidDel="00000000">
        <w:rPr>
          <w:rtl w:val="0"/>
        </w:rPr>
        <w:t xml:space="preserve"> minētā pakalpojuma sniegšanas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trešās kārtas ietvaros visi īstenotie projekti ir stratēģiski svarīgu projektu kopa. Lai informētu sabiedrību un veidotu tās izpratni par stratēģiski svarīgu projektu īstenošanu, atbildīgā iestāde izstrādā komunikācijas plānu, kurā iekļauj aktivitātes saistībā ar pasākuma trešās kārtas stratēģiski svarīgo projektu kopu, un pasākuma trešās kārtas īstenošanas laikā organizē vismaz vienu aktivitāti, kurā iesaista Eiropas Komisijas pārstāvniecību Latvijā, Labklājības ministriju, vadošo iestādi un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trešās kārtas ietvaros projektu īsteno pēc tam, kad 4.3.1.5. pasākuma ietvaros izveidota pakalpojumu infrastruktūra, bet ne ilgāk par 30 mēnešiem no dienas, kad ar sadarbības iestādi noslēgta vienošanās vai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trešās kārtas ietvaros projektu īsteno saskaņā ar vienošanos vai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25-TA-346</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25-TA-346</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noteikumu_projekts_25-TA-346.docx</dc:title>
</cp:coreProperties>
</file>

<file path=docProps/custom.xml><?xml version="1.0" encoding="utf-8"?>
<Properties xmlns="http://schemas.openxmlformats.org/officeDocument/2006/custom-properties" xmlns:vt="http://schemas.openxmlformats.org/officeDocument/2006/docPropsVTypes"/>
</file>