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martā (prot. Nr. 10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marta noteikumos Nr. 300 "Noteikumi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30. marta noteikumos Nr. 300 "Noteikumi par akcīzes nodokļa deklarācijas veidlapām un to aizpildīšanas kārtību" (Latvijas Vēstnesis, 2010, 51./52., 121. nr.; 2012, 34. nr.; 2013, 198. nr.; 2014, 22., 258. nr.; 2015, 148. nr.; 2016, 50. nr.; 2017, 104. nr.; 2019, 102. nr.; 2020, 96A. nr.; 2021, 16. nr.; 2022, 102. nr.; 2023, 34. nr.; 2024, 58.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w:t>
      </w:r>
      <w:r w:rsidR="00000000" w:rsidRPr="00000000" w:rsidDel="00000000">
        <w:rPr>
          <w:rtl w:val="0"/>
        </w:rPr>
        <w:t xml:space="preserve">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3.1. akcīzes nodokļa maksātāja statusu (apstiprināts noliktavas turētājs darbībām ar dabasgāzi, dabasgāzes tirgotājs, publiskais tirgotājs, galalietotājs, persona, kas ieved un realizē dabasgāzi mazumtirdzniecībā kā degvielu, dabasgāzes sadales sistēmas operators, vienotais dabasgāzes pārvades un  uzglabāšanas sistēmas operators). Ja dabasgāzes sadales sistēmas operators vai vienotais dabasgāzes pārvades un uzglabāšanas sistēmas operators vienlaikus ir arī galalietotājs, kas pats ieved dabasgāzi Latvijas Republikā no citas valsts izmantošanai savam patēriņam, papildus norāda statusu – galalietotājs, bet, ja sadales sistēmas operators vai vienotais dabasgāzes pārvades un uzglabāšanas sistēmas operators realizē un piegādā dabasgāzi galalietotājam, nodrošinot pēdējās garantētās piegādes pakalpojumu, papildus norāda statusu – dabasgāzes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w:t>
      </w:r>
      <w:r w:rsidR="00000000" w:rsidRPr="00000000" w:rsidDel="00000000">
        <w:rPr>
          <w:rtl w:val="0"/>
        </w:rPr>
        <w:t xml:space="preserve">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3.5. dabasgāzes tirgotājs, publiskais tirgotājs, dabasgāzes sadales sistēmas operators un vienotais dabasgāzes pārvades un uzglabāšanas sistēmas operators, kas piegādā dabasgāzi galalietotājiem, – dabasgāzes tirgotāju reģistra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Akcīzes nodokļa maksātājs par dabasgāzes deklarācijas 17. rindā norādīto apjomu, kam piemēro akcīzes nodokļa likmi saskaņā ar likuma 15.</w:t>
      </w:r>
      <w:r w:rsidR="00000000" w:rsidRPr="00000000" w:rsidDel="00000000">
        <w:rPr>
          <w:vertAlign w:val="superscript"/>
          <w:rtl w:val="0"/>
        </w:rPr>
        <w:t xml:space="preserve">1 </w:t>
      </w:r>
      <w:r w:rsidR="00000000" w:rsidRPr="00000000" w:rsidDel="00000000">
        <w:rPr>
          <w:rtl w:val="0"/>
        </w:rPr>
        <w:t xml:space="preserve">panta pirmās daļas 3., 4. un 5. punktu, dabasgāzes deklarācijai pievieno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 tā galalietotāja nosaukumu un nodokļu maksātāja reģistrācijas kodu, kurš izmanto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4. un 5. punktā noteikto akcīzes nodokļa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 piegādātās dabasgāzes apjomu (kWh);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3. dabasgāzes izmantošanas mērķi vai NACE kodu, ja piemēro likuma 15.</w:t>
      </w:r>
      <w:r w:rsidR="00000000" w:rsidRPr="00000000" w:rsidDel="00000000">
        <w:rPr>
          <w:vertAlign w:val="superscript"/>
          <w:rtl w:val="0"/>
        </w:rPr>
        <w:t xml:space="preserve">1</w:t>
      </w:r>
      <w:r w:rsidR="00000000" w:rsidRPr="00000000" w:rsidDel="00000000">
        <w:rPr>
          <w:rtl w:val="0"/>
        </w:rPr>
        <w:t xml:space="preserve"> panta pirmās daļas 4. un 5. punktā noteikto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1.–7.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58.</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Ja dabasgāzi par kurināmo izmanto galalietotājs, kas ir Eiropas Savienības Emisiju tirdzniecības sistēmas dalībnieks, un ja dabasgāzi par kurināmo izmanto rūpnieciskās ražošanas un citos ar ražošanu saistītos procesos un tehnoloģiski nepieciešamā klimata nodrošināšanai rūpnieciskās ražošanas telpās, akcīzes nodokļa deklarācijas saskaņā ar šo noteikumu V</w:t>
      </w:r>
      <w:r w:rsidR="00000000" w:rsidRPr="00000000" w:rsidDel="00000000">
        <w:rPr>
          <w:vertAlign w:val="superscript"/>
          <w:rtl w:val="0"/>
        </w:rPr>
        <w:t xml:space="preserve">1</w:t>
      </w:r>
      <w:r w:rsidR="00000000" w:rsidRPr="00000000" w:rsidDel="00000000">
        <w:rPr>
          <w:rtl w:val="0"/>
        </w:rPr>
        <w:t xml:space="preserve"> nodaļu un 5. pielikumu aizpilda un iesniedz par taksācijas periodu, sākot ar 2025. gada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izpildītājs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24-TA-3228</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24-TA-3228</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noteikumu_(grozījumu)_projekts_24-TA-3228.docx</dc:title>
</cp:coreProperties>
</file>

<file path=docProps/custom.xml><?xml version="1.0" encoding="utf-8"?>
<Properties xmlns="http://schemas.openxmlformats.org/officeDocument/2006/custom-properties" xmlns:vt="http://schemas.openxmlformats.org/officeDocument/2006/docPropsVTypes"/>
</file>