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[22-TA-3704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[22-TA-3704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organiskā mēslojuma un augu aizsardzības līdzekļu lietošanas un citas obligātās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1"/>
        <w:gridCol w:w="866"/>
        <w:gridCol w:w="1842"/>
        <w:gridCol w:w="1097"/>
        <w:gridCol w:w="3493"/>
        <w:gridCol w:w="1239"/>
        <w:tblGridChange w:id="0">
          <w:tblGrid>
            <w:gridCol w:w="201"/>
            <w:gridCol w:w="866"/>
            <w:gridCol w:w="1842"/>
            <w:gridCol w:w="1097"/>
            <w:gridCol w:w="3493"/>
            <w:gridCol w:w="123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Specifika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Normatīvais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Normatīva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Kontrolējošā iestāde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aizsardzība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Veicot saimniecisko darbību virszemes ūdensobjektu tuvumā jāievēro aizsargjoslu tiesību akti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Aizsargjoslu likuma</w:t>
            </w:r>
            <w:r w:rsidR="00000000" w:rsidRPr="00000000" w:rsidDel="00000000">
              <w:rPr>
                <w:rtl w:val="0"/>
              </w:rPr>
              <w:t xml:space="preserve">  37. panta pirmās daļas 5. punkta c), g)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Virszemes ūdensobjektu 10 metrus platā joslā aizliegts mazgāt mehāniskos transportlīdzekļus un lauksaimniecības tehniku.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Lauku atbalsta dienests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aizsardzība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Lai samazinātu ietekmi uz kāpu ekosistēmām, ir jāievēro saimnieciskās darbības ierobežojumi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Aizsargjoslu likuma</w:t>
            </w:r>
            <w:r w:rsidR="00000000" w:rsidRPr="00000000" w:rsidDel="00000000">
              <w:rPr>
                <w:rtl w:val="0"/>
              </w:rPr>
              <w:t xml:space="preserve"> 36. panta trešās daļas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Krasta kāpu aizsargjoslā un pludmalē aizliegts izvietot un ierīkot minerālmēslu, augu aizsardzības līdzekļu, degvielas, eļļošanas materiālu, bīstamo ķīmisko vielu vai ķīmisko produktu, kokmateriālu, kā arī bīstamās ķīmiskās vielas vai ķīmiskos produktus saturošu materiālu glabātavas un degvielas uzpildes stacijas, izņemot atbilstoši teritoriju plānojumiem - ostas teritorijā, kā arī būves lopbarības glabāšanai (izņemot siena šķūņus bez vienlaidu pamatiem).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Lauku atbalsta dienests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aizsardzība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Veicot saimniecisko darbību virszemes ūdensobjektu tuvumā jāievēro aizsargjoslu tiesību akti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Aizsargjoslu likuma</w:t>
            </w:r>
            <w:r w:rsidR="00000000" w:rsidRPr="00000000" w:rsidDel="00000000">
              <w:rPr>
                <w:rtl w:val="0"/>
              </w:rPr>
              <w:t xml:space="preserve"> 37. panta pirmās daļas 5. punkta d)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Virszemes ūdensobjektu aizsargjoslās 10m platā joslā aizliegts ierīkot meliorācijas būves bez saskaņošanas ar reģionālo vides pārvaldi.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Lauku atbalsta dienests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aizsardzība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Saimnieciskā darbība ūdensņemšanas vietās var radīt ūdens avotu piesārņošanas draudus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Aizsargjoslu likuma</w:t>
            </w:r>
            <w:r w:rsidR="00000000" w:rsidRPr="00000000" w:rsidDel="00000000">
              <w:rPr>
                <w:rtl w:val="0"/>
              </w:rPr>
              <w:t xml:space="preserve"> 39.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Stingra režīma aizsargjoslā ap ūdens ņemšanas vietām aizliegta jebkāda saimnieciskā darbība, izņemot to, kura saistīta ar ūdens ieguvi konkrētā ūdensapgādes urbumā vai ūdensgūtnē attiecīgo ūdens ieguves un apgādes objektu uzturēšanai un apsaimniekošanai.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vides dienests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22-TA-3704</w:t>
    </w:r>
    <w:r>
      <w:br/>
    </w:r>
    <w:r w:rsidR="00000000" w:rsidRPr="00000000" w:rsidDel="00000000">
      <w:rPr>
        <w:rtl w:val="0"/>
      </w:rPr>
      <w:t xml:space="preserve">Izdrukāts 29.07.2026. 21.30 - 1.0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22-TA-3704</w:t>
    </w:r>
    <w:r>
      <w:br/>
    </w:r>
    <w:r w:rsidR="00000000" w:rsidRPr="00000000" w:rsidDel="00000000">
      <w:rPr>
        <w:rtl w:val="0"/>
      </w:rPr>
      <w:t xml:space="preserve">Izdrukāts 29.07.2026. 21.30 - 1.0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noteikumu_projekts_p1_22-TA-3704.docx</dc:title>
</cp:coreProperties>
</file>

<file path=docProps/custom.xml><?xml version="1.0" encoding="utf-8"?>
<Properties xmlns="http://schemas.openxmlformats.org/officeDocument/2006/custom-properties" xmlns:vt="http://schemas.openxmlformats.org/officeDocument/2006/docPropsVTypes"/>
</file>