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[23-TA-1630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[23-TA-1630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2022. gada 15. marta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173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Projekta iesnieguma un iesniedzēja atbilstības kritēriji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Projekta iesnieguma iesniedzēja atbilstības kritēriji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1050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39"/>
        <w:gridCol w:w="7660"/>
        <w:gridCol w:w="800"/>
        <w:gridCol w:w="800"/>
        <w:tblGridChange w:id="0">
          <w:tblGrid>
            <w:gridCol w:w="639"/>
            <w:gridCol w:w="7660"/>
            <w:gridCol w:w="800"/>
            <w:gridCol w:w="80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iesnieguma iesniedzējs atbilst Ministru kabineta 2022. gada 15. marta noteikumu Nr. 173 "Kārtība, kādā ārvalstu filmu uzņemšanai Latvijā tiek piešķirts valsts budžeta līdzfinansējums" (turpmāk – noteikumi) 3. punktā minētajiem nosacījumiem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 projekta iesnieguma iesniedzēju nav attiecināmi noteikumu 5. punktā minētie kritēriji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Projekta iesnieguma atbilstības kritēriji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1050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41"/>
        <w:gridCol w:w="7652"/>
        <w:gridCol w:w="819"/>
        <w:gridCol w:w="786"/>
        <w:tblGridChange w:id="0">
          <w:tblGrid>
            <w:gridCol w:w="641"/>
            <w:gridCol w:w="7652"/>
            <w:gridCol w:w="819"/>
            <w:gridCol w:w="78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iesniegums ir iesniegts noteiktajā termiņā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iesnieguma veidlapa ir pilnībā aizpildīta un to ir parakstījusi projekta iesniedzēja paraksttiesīga amatpersona vai pilnvarota persona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iesniegumam ir pievienoti visi nepieciešamie dokumenti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 ievērotas noteiktās prasības attiecībā uz projekta iesnieguma noformējumu un iesniegšanas veidu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Ārvalstu filmas projekts atbilst visiem noteikumu 4. punktā minētajiem kritērijiem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Projekts nav pornogrāfiska filma, tas nesludina reliģisko un rasu naidu vai nesatur cilvēka cieņu pazemojošu propagandu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iesniedzējs, kumulējot aģentūras sniegto atbalstu ar </w:t>
            </w:r>
            <w:r w:rsidR="00000000" w:rsidRPr="00000000" w:rsidDel="00000000">
              <w:rPr>
                <w:i w:val="1"/>
                <w:rtl w:val="0"/>
              </w:rPr>
              <w:t xml:space="preserve">de minimis</w:t>
            </w:r>
            <w:r w:rsidR="00000000" w:rsidRPr="00000000" w:rsidDel="00000000">
              <w:rPr>
                <w:rtl w:val="0"/>
              </w:rPr>
              <w:t xml:space="preserve"> atbalstu, kas sniegts citā valsts atbalsta programmā vai </w:t>
            </w:r>
            <w:r w:rsidR="00000000" w:rsidRPr="00000000" w:rsidDel="00000000">
              <w:rPr>
                <w:i w:val="1"/>
                <w:rtl w:val="0"/>
              </w:rPr>
              <w:t xml:space="preserve">ad-hoc</w:t>
            </w:r>
            <w:r w:rsidR="00000000" w:rsidRPr="00000000" w:rsidDel="00000000">
              <w:rPr>
                <w:rtl w:val="0"/>
              </w:rPr>
              <w:t xml:space="preserve"> atbalsta projektā vienām un tām pašām attiecināmajām izmaksām, ievēros regulas Nr. 651/2014 8. panta 3. un 5. punktu un nepārsniegs maksimāli pieļaujamo atbalsta intensitāti, kas noteikta regulas Nr. 651/2014 54. panta 6. punktā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īstenošanas darbi nav uzsākti pirms projekta iesnieguma iesniegšanas visās atbalstu piešķirošajās institūcijās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23-TA-1630</w:t>
    </w:r>
    <w:r>
      <w:br/>
    </w:r>
    <w:r w:rsidR="00000000" w:rsidRPr="00000000" w:rsidDel="00000000">
      <w:rPr>
        <w:rtl w:val="0"/>
      </w:rPr>
      <w:t xml:space="preserve">Izdrukāts 29.07.2026. 21.21 - 1.0.VK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23-TA-1630</w:t>
    </w:r>
    <w:r>
      <w:br/>
    </w:r>
    <w:r w:rsidR="00000000" w:rsidRPr="00000000" w:rsidDel="00000000">
      <w:rPr>
        <w:rtl w:val="0"/>
      </w:rPr>
      <w:t xml:space="preserve">Izdrukāts 29.07.2026. 21.21 - 1.0.VK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noteikumu_(grozījumu)_projekts_p1_23-TA-1630.docx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