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nacionālo interešu objekta statusa noteikšanu"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24-TA-2304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