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31.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aktuālajām zāļu cenām (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euro</w:t>
      </w:r>
      <w:r w:rsidR="00000000" w:rsidRPr="00000000" w:rsidDel="00000000">
        <w:rPr>
          <w:rStyle w:val="paragraph_header"/>
          <w:b w:val="1"/>
          <w:rtl w:val="0"/>
        </w:rPr>
        <w:t xml:space="preserve">) Ministru kabineta 2006. gada 31. oktobra noteikumu Nr. 899 "Ambulatorajai ārstēšanai paredzēto zāļu un medicīnisko ierīču iegādes izdevumu kompensācijas kārtība" 30. punktā minētajās valstīs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26.03.2024. noteikumu Nr. 200 redakcijā)</w:t>
      </w:r>
    </w:p>
    <w:tbl>
      <w:tblPr>
        <w:tblStyle w:val="DefaultTable"/>
        <w:bidiVisual w:val="0"/>
        <w:tblW w:w="124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59"/>
        <w:gridCol w:w="5075"/>
        <w:tblGridChange w:id="0">
          <w:tblGrid>
            <w:gridCol w:w="7059"/>
            <w:gridCol w:w="50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reģistrācijas apliecības turētājs (īpašnieks)/Pilnvarots pārstāvis 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iesniegšanas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2"/>
        <w:gridCol w:w="552"/>
        <w:gridCol w:w="543"/>
        <w:gridCol w:w="543"/>
        <w:gridCol w:w="522"/>
        <w:gridCol w:w="513"/>
        <w:gridCol w:w="4433"/>
        <w:gridCol w:w="4433"/>
        <w:gridCol w:w="4433"/>
        <w:gridCol w:w="4433"/>
        <w:gridCol w:w="4433"/>
        <w:gridCol w:w="4433"/>
        <w:gridCol w:w="4433"/>
        <w:gridCol w:w="4433"/>
        <w:gridCol w:w="770"/>
        <w:tblGridChange w:id="0">
          <w:tblGrid>
            <w:gridCol w:w="562"/>
            <w:gridCol w:w="552"/>
            <w:gridCol w:w="543"/>
            <w:gridCol w:w="543"/>
            <w:gridCol w:w="522"/>
            <w:gridCol w:w="513"/>
            <w:gridCol w:w="4433"/>
            <w:gridCol w:w="4433"/>
            <w:gridCol w:w="4433"/>
            <w:gridCol w:w="4433"/>
            <w:gridCol w:w="4433"/>
            <w:gridCol w:w="4433"/>
            <w:gridCol w:w="4433"/>
            <w:gridCol w:w="4433"/>
            <w:gridCol w:w="77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aktīvā viela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ID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lielums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noWrap w:val="true"/>
            <w:vMerge w:val="restart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(CIP) cena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