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28. novembra noteikumos Nr. 690 "Eiropas Savienības kohēzijas politikas programmas 2021.–2027. gadam 1.1.1. specifiskā atbalsta mērķa "Pētniecības un inovāciju kapacitātes stiprināšana un progresīvu tehnoloģiju ieviešana  kopējā P&amp;A sistēmā" 1.1.1.1. pasākuma "Zinātnes politikas ieviešana, vadība un kapacitātes stiprināšana" īstenošanas noteikumi" (Latvijas Vēstnesis, 2023, 231. nr.; 2026, 85.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Pasākuma ietvaros pieejamais attiecināmais finansējums ir 14 398 945 </w:t>
      </w:r>
      <w:r w:rsidR="00000000" w:rsidRPr="00000000" w:rsidDel="00000000">
        <w:rPr>
          <w:i w:val="1"/>
          <w:rtl w:val="0"/>
        </w:rPr>
        <w:t xml:space="preserve">euro</w:t>
      </w:r>
      <w:r w:rsidR="00000000" w:rsidRPr="00000000" w:rsidDel="00000000">
        <w:rPr>
          <w:rtl w:val="0"/>
        </w:rPr>
        <w:t xml:space="preserve">, tai skaitā ERAF finansējums 12 239 103 </w:t>
      </w:r>
      <w:r w:rsidR="00000000" w:rsidRPr="00000000" w:rsidDel="00000000">
        <w:rPr>
          <w:i w:val="1"/>
          <w:rtl w:val="0"/>
        </w:rPr>
        <w:t xml:space="preserve">euro</w:t>
      </w:r>
      <w:r w:rsidR="00000000" w:rsidRPr="00000000" w:rsidDel="00000000">
        <w:rPr>
          <w:rtl w:val="0"/>
        </w:rPr>
        <w:t xml:space="preserve">  un valsts budžeta līdzfinansējums – 2 159 842 </w:t>
      </w:r>
      <w:r w:rsidR="00000000" w:rsidRPr="00000000" w:rsidDel="00000000">
        <w:rPr>
          <w:i w:val="1"/>
          <w:rtl w:val="0"/>
        </w:rPr>
        <w:t xml:space="preserve">euro</w:t>
      </w:r>
      <w:r w:rsidR="00000000" w:rsidRPr="00000000" w:rsidDel="00000000">
        <w:rPr>
          <w:rtl w:val="0"/>
        </w:rPr>
        <w:t xml:space="preserve">. Maksimālais attiecināmā ERAF finansējuma apmērs nepārsniedz 85 procentus no projekta kopējā attiecināmā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Svītrot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Pasākumā līdz 2025. gada 3. oktobrim piemēro šādus izmaksu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16.1. tiešās attiecināmās personāla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16.2. pārējās izmaksas, kas saistītas ar  projekta darbību īstenošanai un projekta rezultātu sasniegšanai atbilstošu apstākļu nodrošināšanu."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Pasākumā no 2025. gada 4. oktobra piemēro šādus izmaksu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1. tiešās attiecināmās izmaksas, kas ir tieši saistītas ar projekta darbību īstenošanu un nepieciešamas projekta rezultātu sasniegšanai, un šī saistība ir skaidri saprotama un pierādāma;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2. netiešās attiecināmās izmaksas, kas nav tieši saistītas ar projekta rezultātu sasniegšanu, bet atbalsta un nodrošina atbilstošus apstākļus projekta darbību īstenošanai un projekta rezultātu sasniegšanai."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17.3.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projekta sadarbības partnera personāla izmaksas (izņemot virsstundas) šo noteikumu 15.1., 15.4. un 15.7. apakšpunktā minēto atbalstāmo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17.3.1. sadarbības partnera projekta īstenošanas personāla izmaksas, ja personāla iesaiste projektā ir nodrošināta saskaņā ar daļlaika attiecināmības principu, attiecināma ir ne mazāka kā 30 procentu noslodze;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17.3.2. sadarbības partnera projekta īstenošanas personāla izmaksas, ja personāla iesaiste projektā ir nodrošināta saskaņā ar daļlaika attiecināmības principu, attiecināma ir mazāka nekā 30 procentu noslodze, atlīdzības izmaksās iekļaujot tikai darbinieka algu bez normatīvajos aktos noteiktajām piemaksām un sociālo garantiju izmaksām;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17.3.3. sadarbības partnera piesaistīto ārvalstu ekspertu izmaksas atbilstoši sniegtajam pakalpojumam par vienu vai vairākām šo noteikumu 10.13. apakšpunktā norādītajām ekspertīzēm, par ko atbilstoši noslēgts pakalpojuma līgums."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17.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Šo noteikumu 16.</w:t>
      </w:r>
      <w:r w:rsidR="00000000" w:rsidRPr="00000000" w:rsidDel="00000000">
        <w:rPr>
          <w:vertAlign w:val="superscript"/>
          <w:rtl w:val="0"/>
        </w:rPr>
        <w:t xml:space="preserve">1</w:t>
      </w:r>
      <w:r w:rsidR="00000000" w:rsidRPr="00000000" w:rsidDel="00000000">
        <w:rPr>
          <w:rtl w:val="0"/>
        </w:rPr>
        <w:t xml:space="preserve">1. apakšpunktā minētās tiešās attiecināmās izmaksas ietver šādas izmaksu pozīcijas: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 tiešās attiecināmās personāla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1.1. projekta vadības personāla izmaksas (izņemot virsstundas) šo noteikumu 15.6., 15.8. un 15.9. apakšpunktā minēto atbalstāmo darbību īstenošanai, paredzot projekta vadības personāla izmaksu ierobežojumu līdz 84 787 </w:t>
      </w:r>
      <w:r w:rsidR="00000000" w:rsidRPr="00000000" w:rsidDel="00000000">
        <w:rPr>
          <w:i w:val="1"/>
          <w:rtl w:val="0"/>
        </w:rPr>
        <w:t xml:space="preserve">euro</w:t>
      </w:r>
      <w:r w:rsidR="00000000" w:rsidRPr="00000000" w:rsidDel="00000000">
        <w:rPr>
          <w:rtl w:val="0"/>
        </w:rPr>
        <w:t xml:space="preserve"> kalendāra gadā ERAF daļai;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1.2. projekta finansējuma saņēmēja īstenošanas personāla izmaksas (izņemot virsstundas) šo noteikumu 15.1., 15.2., 15.3., 15.4., 15.5., 15.6. un 15.8. apakšpunktā minēto atbalstāmo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1.3. projekta sadarbības partnera personāla izmaksas (izņemot virsstundas) šo noteikumu 15.1., 15.4. un 15.7. apakšpunktā minēto atbalstāmo darbību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1.4. sadarbības partnera piesaistīto ārvalstu ekspertu izmaksas atbilstoši sniegtajam pakalpojumam par vienu vai vairākām šo noteikumu 10.13. apakšpunktā norādītajām ekspertīzēm, par ko atbilstoši noslēgts pakalpojuma līgums;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2. jaunradītu darba vietu vai gadījumā, ja esošo darba vietu aprīkojums ir nolietojies un tiek norakstīts, finansējuma saņēmējam un sadarbības partnerim nepieciešamā aprīkojuma, tai skaitā biroja mēbeļu un tehnikas, datorprogrammu un licences iegādes vai īres izmaksas, tai skaitā aprīkojuma uzturēšanas un remonta izmaksas, ne vairāk kā 3 000 </w:t>
      </w:r>
      <w:r w:rsidR="00000000" w:rsidRPr="00000000" w:rsidDel="00000000">
        <w:rPr>
          <w:i w:val="1"/>
          <w:rtl w:val="0"/>
        </w:rPr>
        <w:t xml:space="preserve">euro</w:t>
      </w:r>
      <w:r w:rsidR="00000000" w:rsidRPr="00000000" w:rsidDel="00000000">
        <w:rPr>
          <w:rtl w:val="0"/>
        </w:rPr>
        <w:t xml:space="preserve"> vienai darba vietai visā projekta īstenošanas laikā, ja projekta vadības vai īstenošanas personāls ir nodarbināts projektā uz darba līguma pamata. Ja projekta vadības vai īstenošanas personāls ir nodarbināts nepilnu darba laiku vai daļlaiku, jaunradītas darba vietas aprīkojuma iegādes vai īres izmaksas ir attiecināmas proporcionāli darba slodzes procentuālajam sadalījumam un nodarbinātā iesaistes periodam projektā;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3. iekšzemes komandējumu un dienesta braucienu izmaksas finansējuma saņēmējam šo noteikumu 15.1., 15.2., 15.3., 15.4., 15.5. un 15.6. apakšpunktā un sadarbības partnerim šo noteikumu 15.1. un 15.4. apakšpunktā minēto atbalstāmo darbību nodrošināšanai finansējuma saņēmēja un sadarbības partnera projekta vadības un īstenošanas personālam. Iekšzemes komandējumu un dienesta braucienu izmaksas ir attiecināmas, atbilstoši vadošās iestādes izstrādātajai metodikai "Vienas vienības izmaksu standarta likmes aprēķina un piemērošanas metodika iekšzemes komandējumu izmaksām darbības programmas "Izaugsme un nodarbinātība" un Eiropas Savienības kohēzijas politikas programmas 2021.–2027. gadam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4. finansējuma saņēmēja ārvalstu komandējumu izmaksas atbilstoši normatīvajiem aktiem, kas nosaka kārtību, kādā atlīdzināmi ar komandējumiem saistītie izdevumi, projekta vadītājam un projekta īstenošanas personālam šo noteikumu 15.1., 15.2., 15.3., 15.4., 15.5. un 15.6. apakšpunktā minēto atbalstāmo darbību īstenošanai un sadarbības partnera ārvalstu komandējumu izmaksas atbilstoši normatīvajiem aktiem, kas nosaka kārtību, kādā atlīdzināmi ar komandējumiem saistītie izdevumi, projekta īstenošanas personālam šo noteikumu 15.1. apakšpunktā minētās atbalstāmās darbības īstenošanai, ja finansējuma saņēmēja un sadarbības partnera ārvalstu komandējumu izmaksas ir skaidri saistāmas ar projekta rezultāta sasniegšanu;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5. finansējuma saņēmēja izmaksas par degvielu, sabiedriskā transporta izmantošanu, kā arī transportlīdzekļa nomu vai transporta pakalpojuma pirkšanu šo noteikumu 15.1., 15.2., 15.3., 15.4., 15.5. un 15.6. apakšpunktā un sadarbības partnera izmaksas par degvielu, sabiedriskā transporta izmantošanu, kā arī transportlīdzekļa nomu vai transporta pakalpojuma pirkšanu šo noteikumu 15.1. un 15.4. apakšpunktā minēto atbalstāmo darbību nodrošināšanai. Degvielas un sabiedriskā transporta izmaksu segšanai piemēro vadošās iestādes metodiku "Vienas vienības izmaksu standarta likmes aprēķina un piemērošanas metodika 1 km izmaksām darbības programmas "Izaugsme un nodarbinātība" un ES kohēzijas politikas programmas 2021.-2027.gadam īstenošanai";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6. finansējuma saņēmējam un sadarbības partnerim pakalpojumu izmaksas šo noteikumu 15.1., 15.2., 15.3., 15.4., 15.5., 15.6. un  15.7. apakšpunktā  minēto darbību īstenošanai. Ja pakalpojuma sniedzējs ir fiziska persona un tā nav reģistrējusies Valsts ieņēmumu dienestā kā pašnodarbināta persona, attiecināmas ir arī darba devēja valsts sociālās apdrošināšanas obligātās iemaksas;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7. finansējuma saņēmējam pakalpojumu izmaksas horizontālā principa "Vienlīdzība, iekļaušana, nediskriminācija un pamattiesību ievērošana" darbību īstenošanai, tai skaitā zīmju valodas tulku, vieglās valodas tulkošanas, reāllaika transkripcijas, subtitru nodrošināšanai semināru, konferenču un komunikācijas pasākumu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8. ar semināru, diskusiju, konferenču un mācību organizēšanu un īstenošanu saistītās izmaksas finansējuma saņēmējam, tai skaitā telpu īre, ja aktivitāšu īstenošanai nepieciešams īrēt telpas ārpus finansējuma saņēmēja vai sadarbības partnera juridiskās adreses, un izdales materiālu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Šo noteikumu 16.</w:t>
      </w:r>
      <w:r w:rsidR="00000000" w:rsidRPr="00000000" w:rsidDel="00000000">
        <w:rPr>
          <w:vertAlign w:val="superscript"/>
          <w:rtl w:val="0"/>
        </w:rPr>
        <w:t xml:space="preserve">1</w:t>
      </w:r>
      <w:r w:rsidR="00000000" w:rsidRPr="00000000" w:rsidDel="00000000">
        <w:rPr>
          <w:rtl w:val="0"/>
        </w:rPr>
        <w:t xml:space="preserve">2. apakšpunktā minētās netiešās attiecināmās izmaksas plāno kā vienu izmaksu pozīciju, piemērojot netiešo izmaksu vienoto likmi 15 procentu apmērā no šo noteikumu 17.</w:t>
      </w:r>
      <w:r w:rsidR="00000000" w:rsidRPr="00000000" w:rsidDel="00000000">
        <w:rPr>
          <w:vertAlign w:val="superscript"/>
          <w:rtl w:val="0"/>
        </w:rPr>
        <w:t xml:space="preserve">1</w:t>
      </w:r>
      <w:r w:rsidR="00000000" w:rsidRPr="00000000" w:rsidDel="00000000">
        <w:rPr>
          <w:rtl w:val="0"/>
        </w:rPr>
        <w:t xml:space="preserve">1. apakšpunktā minētajām tiešajām attiecināmajām personāla izmaksām, kas radušās uz darba līguma vai rīkojuma pamata."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V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Noslēguma jautājums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Lai nodrošinātu šo noteikumu 17.</w:t>
      </w:r>
      <w:r w:rsidR="00000000" w:rsidRPr="00000000" w:rsidDel="00000000">
        <w:rPr>
          <w:vertAlign w:val="superscript"/>
          <w:rtl w:val="0"/>
        </w:rPr>
        <w:t xml:space="preserve">1</w:t>
      </w:r>
      <w:r w:rsidR="00000000" w:rsidRPr="00000000" w:rsidDel="00000000">
        <w:rPr>
          <w:rtl w:val="0"/>
        </w:rPr>
        <w:t xml:space="preserve">2. apakšpunktā noteiktā darba vietas aprīkojuma izmaksu ierobežojuma ievērošanas uzraudzību, finansējuma saņēmējs, iesniedzot sadarbības iestādē pirmo maksājuma pieprasījumu pēc šo noteikumu 17.</w:t>
      </w:r>
      <w:r w:rsidR="00000000" w:rsidRPr="00000000" w:rsidDel="00000000">
        <w:rPr>
          <w:vertAlign w:val="superscript"/>
          <w:rtl w:val="0"/>
        </w:rPr>
        <w:t xml:space="preserve">1</w:t>
      </w:r>
      <w:r w:rsidR="00000000" w:rsidRPr="00000000" w:rsidDel="00000000">
        <w:rPr>
          <w:rtl w:val="0"/>
        </w:rPr>
        <w:t xml:space="preserve">2. apakšpunktā  spēkā stāšanās, iesniedz tā apliecinātu pārskatu par līdz 2025. gada 3. oktobrim izlietoto finansējumu darba vietu aprīkošanai šo noteikumu 17.</w:t>
      </w:r>
      <w:r w:rsidR="00000000" w:rsidRPr="00000000" w:rsidDel="00000000">
        <w:rPr>
          <w:vertAlign w:val="superscript"/>
          <w:rtl w:val="0"/>
        </w:rPr>
        <w:t xml:space="preserve">1</w:t>
      </w:r>
      <w:r w:rsidR="00000000" w:rsidRPr="00000000" w:rsidDel="00000000">
        <w:rPr>
          <w:rtl w:val="0"/>
        </w:rPr>
        <w:t xml:space="preserve">2. apakšpunktā minēto izmaksu ietvaros. Finansējuma saņēmējs pārskatā norāda attiecīgās amata vietas un izlietotā finansējuma apmēru."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26-TA-1358</w:t>
    </w:r>
    <w:r>
      <w:br/>
    </w:r>
    <w:r w:rsidR="00000000" w:rsidRPr="00000000" w:rsidDel="00000000">
      <w:rPr>
        <w:rtl w:val="0"/>
      </w:rPr>
      <w:t xml:space="preserve">Izdrukāts 09.09.2026. 11.03 - 3.0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26-TA-1358</w:t>
    </w:r>
    <w:r>
      <w:br/>
    </w:r>
    <w:r w:rsidR="00000000" w:rsidRPr="00000000" w:rsidDel="00000000">
      <w:rPr>
        <w:rtl w:val="0"/>
      </w:rPr>
      <w:t xml:space="preserve">Izdrukāts 09.09.2026. 11.03 - 3.0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noteikumu_(grozījumu)_projekts_26-TA-1358.docx</dc:title>
</cp:coreProperties>
</file>

<file path=docProps/custom.xml><?xml version="1.0" encoding="utf-8"?>
<Properties xmlns="http://schemas.openxmlformats.org/officeDocument/2006/custom-properties" xmlns:vt="http://schemas.openxmlformats.org/officeDocument/2006/docPropsVTypes"/>
</file>