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747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16. novembrī (prot. Nr. 75 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2019. gada 9. jūlija noteikumos Nr. 328 "Sankciju koordinācijas padomes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</w:t>
      </w:r>
      <w:r w:rsidR="00000000" w:rsidRPr="00000000" w:rsidDel="00000000">
        <w:rPr>
          <w:rStyle w:val="paragraph"/>
          <w:i w:val="1"/>
          <w:rtl w:val="0"/>
        </w:rPr>
        <w:t xml:space="preserve"> Starptautisko un Latvijas Republikas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nacionālo sankciju likuma</w:t>
      </w:r>
      <w:r w:rsidR="00000000" w:rsidRPr="00000000" w:rsidDel="00000000">
        <w:rPr>
          <w:rStyle w:val="paragraph"/>
          <w:i w:val="1"/>
          <w:rtl w:val="0"/>
        </w:rPr>
        <w:t xml:space="preserve"> 16. panta otro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2019. gada 9. jūlija noteikumos Nr. 328 "Sankciju koordinācijas padomes nolikums" (Latvijas Vēstnesis, 2019, 142.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6.27.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"6.27. Nacionālo elektronisko plašsaziņas līdzekļu padomes pārstāvis."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7.5.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"7.5. Latvijas Apdrošinātāju asociācijas pārstāvis;".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7.6.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"7.6. Satversmes aizsardzības biroja pārstāvis;".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7.7.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"7.7. Valsts robežsardzes pārstāvis."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21-TA-918</w:t>
    </w:r>
    <w:r>
      <w:br/>
    </w:r>
    <w:r w:rsidR="00000000" w:rsidRPr="00000000" w:rsidDel="00000000">
      <w:rPr>
        <w:rtl w:val="0"/>
      </w:rPr>
      <w:t xml:space="preserve">Izdrukāts 29.07.2026. 23.01 - 1.0.VK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21-TA-918</w:t>
    </w:r>
    <w:r>
      <w:br/>
    </w:r>
    <w:r w:rsidR="00000000" w:rsidRPr="00000000" w:rsidDel="00000000">
      <w:rPr>
        <w:rtl w:val="0"/>
      </w:rPr>
      <w:t xml:space="preserve">Izdrukāts 29.07.2026. 23.01 - 1.0.VK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noteikumu_(grozījumu)_projekts_21-TA-918.docx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