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Publiskas personas finanšu līdzekļu un mantas izšķērdēšanas novēršanas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Publiskas personas finanšu līdzekļu un mantas izšķērdēšanas novēršanas likumā (Latvijas Republikas Saeimas un Ministru Kabineta Ziņotājs, 1995, 17. nr.; 1997, 5. nr.; 2001, 24. nr.; 2002, 14. nr.; 2008, 8., 24. nr.; Latvijas Vēstnesis, 2009, 157. nr.; 2010, 148. nr.; 2012, 183. nr.; 2014, 63. nr.; 2017, 203. nr.; 2018, 3. nr.; 2019, 108.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"izpildinstitūcija" ar vārdu "valde";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saņemtu šā panta trešajā daļā minēto atļauju, kapitālsabiedrība pamato dāvinājuma (ziedojuma) atbilstību šā likuma 10. un 11. pantā minētajiem nosacījumiem un tā lietderību un saskaņo dāvinājumu (ziedojumu) ar publiskai personai vai publiskas personas kapitālsabiedrībai piederošo kapitāla daļu turētāju.";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kapitāla daļu turētāja saskaņojuma saņemšanas valsts kapitālsabiedrība vai valsts kontrolētā kapitālsabiedrība informāciju par dāvinājumu (ziedojumu) iesniedz valsts kapitālsabiedrību un valsts kapitāla daļu pārvaldības koordinācijas institūcijā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saņemtu šā panta trešās daļas 1. un 3. punktā minēto finanšu ministra atļauju, kapitālsabiedrība dāvinājumu (ziedojumu) saskaņo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ministrijas ministru, kura ir valsts kapitāla daļu turētāja valsts kapitālsabiedrībā vai valsts kontrolētajā kapitālsabiedrībā, pēc tam kad ministrs izvērtējis</w:t>
      </w:r>
      <w:r w:rsidR="00000000" w:rsidRPr="00000000" w:rsidDel="00000000">
        <w:rPr>
          <w:color w:val="#f1c40f"/>
          <w:rtl w:val="0"/>
        </w:rPr>
        <w:t xml:space="preserve"> </w:t>
      </w:r>
      <w:r w:rsidR="00000000" w:rsidRPr="00000000" w:rsidDel="00000000">
        <w:rPr>
          <w:rtl w:val="0"/>
        </w:rPr>
        <w:t xml:space="preserve">valsts kapitālsabiedrību un valsts kapitāla daļu pārvaldības koordinācijas institūcijas sniegto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ministrijas ministru, kura ir valsts kapitāla daļu turētāja kapitālsabiedrībā, kas ir attiecīgās valsts kontrolētās kapitālsabiedrības kapitāla daļu turētāja;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ministrijas ministru, kura ir valsts kapitāla daļu turētāja kapitālsabiedrībā, kas ir tiešā izšķirošā ietekmē uz līdzdalības pamata Koncernu likuma izpratnē esošas kapitālsabiedrības kapitāla daļu turētāja;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ministrijas ministru, kura ir valsts kapitāla daļu turētāja šā panta trešās daļas 3. punktā minētajā kapitālsabiedrībā."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22-TA-617</w:t>
    </w:r>
    <w:r>
      <w:br/>
    </w:r>
    <w:r w:rsidR="00000000" w:rsidRPr="00000000" w:rsidDel="00000000">
      <w:rPr>
        <w:rtl w:val="0"/>
      </w:rPr>
      <w:t xml:space="preserve">Izdrukāts 29.07.2026. 23.08 - 2.0.VK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22-TA-617</w:t>
    </w:r>
    <w:r>
      <w:br/>
    </w:r>
    <w:r w:rsidR="00000000" w:rsidRPr="00000000" w:rsidDel="00000000">
      <w:rPr>
        <w:rtl w:val="0"/>
      </w:rPr>
      <w:t xml:space="preserve">Izdrukāts 29.07.2026. 23.08 - 2.0.VK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likumprojekts_(grozījumi)_22-TA-617.docx</dc:title>
</cp:coreProperties>
</file>

<file path=docProps/custom.xml><?xml version="1.0" encoding="utf-8"?>
<Properties xmlns="http://schemas.openxmlformats.org/officeDocument/2006/custom-properties" xmlns:vt="http://schemas.openxmlformats.org/officeDocument/2006/docPropsVTypes"/>
</file>